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中共中央办公厅 国务院办公厅印发《关于解决部分退役士兵社会保险问题的意见》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ascii="微软雅黑" w:hAnsi="微软雅黑" w:eastAsia="微软雅黑" w:cs="微软雅黑"/>
          <w:sz w:val="24"/>
          <w:szCs w:val="24"/>
          <w:bdr w:val="none" w:color="auto" w:sz="0" w:space="0"/>
          <w:shd w:val="clear" w:fill="FFFFFF"/>
        </w:rPr>
        <w:t>新华社北京4月28日电 近日，中共中央办公厅、国务院办公厅印发了《关于解决部分退役士兵社会保险问题的意见》，并发出通知，要求各地区各部门结合实际认真贯彻落实。</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《关于解决部分退役士兵社会保险问题的意见》全文如下。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广大退役士兵曾经为国防和军队建设作出贡献，在党和政府的重视关怀下，总体上得到了妥善安置，受到社会的尊崇和优待。但是，一些退役士兵未能及时参加基本养老、基本医疗保险或参保后因企业经营困难、下岗失业等原因缴费中断，享受养老、医疗保障待遇面临困难。为保证退役士兵享有的保障待遇与服役贡献相匹配、与经济社会发展水平相适应，切实维护他们的切身利益，现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以习近平新时代中国特色社会主义思想为指导，紧紧围绕统筹推进“五位一体”总体布局和协调推进“四个全面”战略布局，贯彻新发展理念，践行以人民为中心的发展思想，在既有制度框架内，抓住主要矛盾，坚持问题导向，深挖制度潜力，创新政策措施，依法合理解决广大退役士兵最关心最直接最现实的利益问题，完善基本养老、基本医疗保险参保和接续政策，使他们退休后能够享受相关待遇，共享经济社会改革发展成果，切实感受到党和政府的关怀与优待，体会到社会尊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二、政策措施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以政府安排工作方式退出现役的退役士兵，适用以下政策。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（一）允许参保和补缴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未参加社会保险的允许参保。退役士兵入伍时未参加城镇职工基本养老、基本医疗保险的，入伍时间视为首次参保时间；2012年7月1日《中华人民共和国军人保险法》实施前退役的，军龄视同为基本养老保险、基本医疗保险缴费年限；在《中华人民共和国军人保险法》实施后退役、国家给予军人退役基本养老保险补助的，军龄与参加基本养老保险、基本医疗保险的缴费年限合并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参保后缴费中断的允许补缴。退役士兵参加基本养老保险出现欠缴、断缴的，允许按不超过本人军龄的年限补缴，补缴免收滞纳金。达到法定退休年龄、基本养老保险累计缴费年限（含军龄）未达到国家规定最低缴费年限的，允许延长缴费至最低缴费年限；2011年7月1日《中华人民共和国社会保险法》实施前首次参保、延长缴费5年后仍不足最低缴费年限的，允许一次性缴费至最低缴费年限。达到法定退休年龄、城镇职工基本医疗保险累计缴费年限（含军龄）未达到国家规定年限的，可以缴费至国家规定年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退役士兵参加工伤保险、失业保险、生育保险存在的问题，各地按规定予以解决。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（二）补缴责任和要求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退役士兵参加社会保险缴纳费用，原则上单位缴费部分由所在单位负担，个人缴费部分由个人负担。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原单位已不存在或缴纳确有困难的，由原单位上级主管部门负责补缴；上级主管部门不存在或无力缴纳的，由安置地退役军人事务主管部门申请财政资金解决。政府补缴年限不超过本人军龄。上述单位缴费财政补助部分由中央、省、市、县四级承担，安置地省级政府承担主体责任，中央财政对地方给予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对于个人缴费部分，个人属于最低生活保障对象、特困人员的，地方政府对其个人缴费予以适当补助。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（三）缴费工资基数和费率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城镇职工基本养老保险。缴费工资基数由安置地按照补缴时上年度职工平均工资的60%予以确定，单位和个人缴费费率按补缴时安置地规定执行，相应记录个人权益。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城镇职工基本医疗保险。缴费工资基数由参保地按照补缴时上年度职工平均工资的60%予以确定，单位和个人缴费费率按参保地规定执行。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（四）参保和补缴手续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建立“一门受理、协同办理”的经办机制。需要参加社会保险或补缴社会保险费的退役士兵持本人有效身份证件和相关退役证明，到安置地退役军人事务主管部门登记军龄、提出申请。安置地退役军人事务主管部门将相关认定信息及证明材料分别提供给安置地（或参保地）社会保险、医疗保险及相关征收机构办理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三、加强组织领导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健全工作机制。地方各级政府各有关部门要强化政治责任和使命担当，建立党委和政府统一领导，退役军人事务部门统筹协调，财政、人力资源社会保障、医疗保障、税务、审计等相关部门各司其职、密切配合的工作机制。国家层面建立由退役军人事务部牵头、有关部门参加的部际联席会议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加强督导落实。各地要对照本意见要求，对符合条件的退役士兵登记造册，制定方案，核算资金，确保政策落实到位。其中，涉及基本养老保险的补缴工作，要结合实际加快工作进度，争取尽快完成工作任务。各地要实行工作进展情况通报制度，对因工作不到位、责任不落实未能完成任务的，要倒查责任、严肃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强化帮扶援助。对于达到法定退休年龄，按照本意见缴费后仍未达到最低缴费年限的，各地要采取多种有效措施予以帮助。要积极通过教育培训、推荐就业、扶持创业等方式，帮助退役士兵就业创业。对于年龄偏大、扶持后仍就业困难的退役士兵，符合条件的，优先通过政府购买的公共服务岗位帮扶就业。有就业能力的退役士兵应主动就业创业，用工单位和退役士兵应依法缴纳社会保险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本意见适用于施行前出现的未参保和断缴问题。各省区市各有关部门要根据本地区本系统实际制定具体落实措施，实施过程中的重大问题、重要情况要及时向党中央、国务院报告。</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211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hover12"/>
    <w:basedOn w:val="7"/>
    <w:uiPriority w:val="0"/>
    <w:rPr>
      <w:color w:val="014D8A"/>
    </w:rPr>
  </w:style>
  <w:style w:type="character" w:customStyle="1" w:styleId="12">
    <w:name w:val="layui-laypage-curr"/>
    <w:basedOn w:val="7"/>
    <w:uiPriority w:val="0"/>
    <w:rPr>
      <w:bdr w:val="none" w:color="auto" w:sz="0" w:space="0"/>
    </w:rPr>
  </w:style>
  <w:style w:type="character" w:customStyle="1" w:styleId="13">
    <w:name w:val="first-child"/>
    <w:basedOn w:val="7"/>
    <w:uiPriority w:val="0"/>
    <w:rPr>
      <w:bdr w:val="none" w:color="auto" w:sz="0" w:space="0"/>
    </w:rPr>
  </w:style>
  <w:style w:type="character" w:customStyle="1" w:styleId="14">
    <w:name w:val="layui-layer-tabnow"/>
    <w:basedOn w:val="7"/>
    <w:uiPriority w:val="0"/>
    <w:rPr>
      <w:bdr w:val="single" w:color="CCCCCC" w:sz="6" w:space="0"/>
      <w:shd w:val="clear" w:fill="FFFFFF"/>
    </w:rPr>
  </w:style>
  <w:style w:type="character" w:customStyle="1" w:styleId="15">
    <w:name w:val="hover"/>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