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600" w:beforeAutospacing="0" w:after="600" w:afterAutospacing="0" w:line="560" w:lineRule="exact"/>
        <w:ind w:left="0" w:right="0"/>
        <w:jc w:val="center"/>
        <w:textAlignment w:val="auto"/>
        <w:rPr>
          <w:sz w:val="45"/>
          <w:szCs w:val="45"/>
        </w:rPr>
      </w:pPr>
      <w:r>
        <w:rPr>
          <w:sz w:val="45"/>
          <w:szCs w:val="45"/>
          <w:shd w:val="clear" w:fill="FFFFFF"/>
        </w:rPr>
        <w:t>伤残抚恤管理办法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Style w:val="8"/>
          <w:rFonts w:ascii="微软雅黑" w:hAnsi="微软雅黑" w:eastAsia="微软雅黑" w:cs="微软雅黑"/>
          <w:sz w:val="24"/>
          <w:szCs w:val="24"/>
          <w:bdr w:val="none" w:color="auto" w:sz="0" w:space="0"/>
          <w:shd w:val="clear" w:fill="FFFFFF"/>
        </w:rPr>
        <w:t>中华人民共和国退役军人事务部令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Fonts w:hint="eastAsia" w:ascii="微软雅黑" w:hAnsi="微软雅黑" w:eastAsia="微软雅黑" w:cs="微软雅黑"/>
          <w:sz w:val="24"/>
          <w:szCs w:val="24"/>
          <w:bdr w:val="none" w:color="auto" w:sz="0" w:space="0"/>
          <w:shd w:val="clear" w:fill="FFFFFF"/>
        </w:rPr>
        <w:t>第 1 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《伤残抚恤管理办法》已经退役军人事务部部务会议审议通过，现予公布，自2020年2月1日起施行。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部长 孙绍骋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right"/>
        <w:textAlignment w:val="auto"/>
      </w:pPr>
      <w:r>
        <w:rPr>
          <w:rFonts w:hint="eastAsia" w:ascii="微软雅黑" w:hAnsi="微软雅黑" w:eastAsia="微软雅黑" w:cs="微软雅黑"/>
          <w:sz w:val="24"/>
          <w:szCs w:val="24"/>
          <w:bdr w:val="none" w:color="auto" w:sz="0" w:space="0"/>
          <w:shd w:val="clear" w:fill="FFFFFF"/>
        </w:rPr>
        <w:t>　　2019年12月16日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rPr>
          <w:rStyle w:val="8"/>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rPr>
          <w:rStyle w:val="8"/>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rPr>
          <w:rStyle w:val="8"/>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rPr>
          <w:rStyle w:val="8"/>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rPr>
          <w:rStyle w:val="8"/>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rPr>
          <w:rStyle w:val="8"/>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rPr>
          <w:rStyle w:val="8"/>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rPr>
          <w:rStyle w:val="8"/>
          <w:rFonts w:hint="eastAsia" w:ascii="微软雅黑" w:hAnsi="微软雅黑" w:eastAsia="微软雅黑" w:cs="微软雅黑"/>
          <w:sz w:val="24"/>
          <w:szCs w:val="24"/>
          <w:bdr w:val="none" w:color="auto" w:sz="0" w:space="0"/>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Style w:val="8"/>
          <w:rFonts w:hint="eastAsia" w:ascii="微软雅黑" w:hAnsi="微软雅黑" w:eastAsia="微软雅黑" w:cs="微软雅黑"/>
          <w:sz w:val="24"/>
          <w:szCs w:val="24"/>
          <w:bdr w:val="none" w:color="auto" w:sz="0" w:space="0"/>
          <w:shd w:val="clear" w:fill="FFFFFF"/>
        </w:rPr>
        <w:t>伤残抚恤管理办法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（2007年7月31日民政部令第34号公布  根据2013年7月5日《民政部关于修改〈伤残抚恤管理办法〉的决定》修订  2019年12月16日退役军人事务部令第1号修订）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Style w:val="8"/>
          <w:rFonts w:hint="eastAsia" w:ascii="微软雅黑" w:hAnsi="微软雅黑" w:eastAsia="微软雅黑" w:cs="微软雅黑"/>
          <w:sz w:val="24"/>
          <w:szCs w:val="24"/>
          <w:bdr w:val="none" w:color="auto" w:sz="0" w:space="0"/>
          <w:shd w:val="clear" w:fill="FFFFFF"/>
        </w:rPr>
        <w:t>第一章　总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第一条　为了规范和加强退役军人事务部门管理的伤残抚恤工作，根据《军人抚恤优待条例》等法规，制定本办法。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第二条　本办法适用于符合下列情况的中国公民：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（一）在服役期间因战因公致残退出现役的军人，在服役期间因病评定了残疾等级退出现役的残疾军人；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（二）因战因公负伤时为行政编制的人民警察；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（三）因参战、参加军事演习、军事训练和执行军事勤务致残的预备役人员、民兵、民工以及其他人员；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（四）为维护社会治安同违法犯罪分子进行斗争致残的人员；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（五）为抢救和保护国家财产、人民生命财产致残的人员；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（六）法律、行政法规规定应当由退役军人事务部门负责伤残抚恤的其他人员。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前款所列第（三）、第（四）、第（五）项人员根据《工伤保险条例》应当认定视同工伤的，不再办理因战、因公伤残抚恤。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第三条  本办法第二条所列人员符合《军人抚恤优待条例》及有关政策中因战因公致残规定的，可以认定因战因公致残；个人对导致伤残的事件和行为负有过错责任的，以及其他不符合因战因公致残情形的，不得认定为因战因公致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第四条　伤残抚恤工作应当遵循公开、公平、公正的原则。县级人民政府退役军人事务部门应当公布有关评残程序和抚恤金标准。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Style w:val="8"/>
          <w:rFonts w:hint="eastAsia" w:ascii="微软雅黑" w:hAnsi="微软雅黑" w:eastAsia="微软雅黑" w:cs="微软雅黑"/>
          <w:sz w:val="24"/>
          <w:szCs w:val="24"/>
          <w:bdr w:val="none" w:color="auto" w:sz="0" w:space="0"/>
          <w:shd w:val="clear" w:fill="FFFFFF"/>
        </w:rPr>
        <w:t>第二章　残疾等级评定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left"/>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第五条　评定残疾等级包括新办评定残疾等级、补办评定残疾等级、调整残疾等级。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新办评定残疾等级是指对本办法第二条第一款第（一）项以外的人员认定因战因公残疾性质，评定残疾等级。补办评定残疾等级是指对现役军人因战因公致残未能及时评定残疾等级，在退出现役后依据《军人抚恤优待条例》的规定，认定因战因公残疾性质、评定残疾等级。调整残疾等级是指对已经评定残疾等级，因原致残部位残疾情况变化与原评定的残疾等级明显不符的人员调整残疾等级级别，对达不到最低评残标准的可以取消其残疾等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属于新办评定残疾等级的，申请人应当在因战因公负伤或者被诊断、鉴定为职业病3年内提出申请；属于调整残疾等级的，应当在上一次评定残疾等级1年后提出申请。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第六条　申请人（精神病患者由其利害关系人帮助申请，下同）申请评定残疾等级，应当向所在单位提出书面申请。申请人所在单位应及时审查评定残疾等级申请，出具书面意见并加盖单位公章，连同相关材料一并报送户籍地县级人民政府退役军人事务部门审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没有工作单位的或者以原致残部位申请评定残疾等级的，可以直接向户籍地县级人民政府退役军人事务部门提出申请。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第七条  申请人申请评定残疾等级，应当提供以下真实确切材料：书面申请，身份证或者居民户口簿复印件，退役军人证（退役军人登记表）、人民警察证等证件复印件，本人近期二寸免冠彩色照片。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申请新办评定残疾等级，应当提交致残经过证明和医疗诊断证明。致残经过证明应包括相关职能部门提供的执行公务证明，交通事故责任认定书、调解协议书、民事判决书、医疗事故鉴定书等证明材料；抢救和保护国家财产、人民生命财产致残或者为维护社会治安同犯罪分子斗争致残证明；统一组织参战、参加军事演习、军事训练和执行军事勤务的证明材料。医疗诊断证明应包括加盖出具单位相关印章的门诊病历原件、住院病历复印件及相关检查报告。</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申请补办评定残疾等级，应当提交因战因公致残档案记载或者原始医疗证明。档案记载是指本人档案中所在部队作出的涉及本人负伤原始情况、治疗情况及善后处理情况等确切书面记载。职业病致残需提供有直接从事该职业病相关工作经历的记载。医疗事故致残需提供军队后勤卫生机关出具的医疗事故鉴定结论。原始医疗证明是指原所在部队体系医院出具的能说明致残原因、残疾情况的病情诊断书、出院小结或者门诊病历原件、加盖出具单位相关印章的住院病历复印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申请调整残疾等级，应当提交近6个月内在二级甲等以上医院的就诊病历及医院检查报告、诊断结论等。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第八条　县级人民政府退役军人事务部门对报送的有关材料进行核对，对材料不全或者材料不符合法定形式的应当告知申请人补充材料。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县级人民政府退役军人事务部门经审查认为申请人符合因战因公负伤条件的，在报经设区的市级人民政府以上退役军人事务部门审核同意后，应当填写《残疾等级评定审批表》，并在受理之日起20个工作日内，签发《受理通知书》，通知本人到设区的市级人民政府以上退役军人事务部门指定的医疗卫生机构，对属于因战因公导致的残疾情况进行鉴定，由医疗卫生专家小组根据《军人残疾等级评定标准》，出具残疾等级医学鉴定意见。职业病的残疾情况鉴定由省级人民政府退役军人事务部门指定的承担职业病诊断的医疗卫生机构作出；精神病的残疾情况鉴定由省级人民政府退役军人事务部门指定的二级以上精神病专科医院作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县级人民政府退役军人事务部门依据医疗卫生专家小组出具的残疾等级医学鉴定意见对申请人拟定残疾等级，在《残疾等级评定审批表》上签署意见，加盖印章，连同其他申请材料，于收到医疗卫生专家小组签署意见之日起20个工作日内，一并报送设区的市级人民政府退役军人事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县级人民政府退役军人事务部门对本办法第二条第一款第（一）项人员，经审查认为不符合因战因公负伤条件的，或者经医疗卫生专家小组鉴定达不到补评或者调整残疾等级标准的，应当根据《军人抚恤优待条例》相关规定逐级上报省级人民政府退役军人事务部门。对本办法第二条第一款第（一）项以外的人员，经审查认为不符合因战因公负伤条件的，或者经医疗卫生专家小组鉴定达不到新评或者调整残疾等级标准的，应当填写《残疾等级评定结果告知书》，连同申请人提供的材料，退还申请人或者所在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第九条　设区的市级人民政府退役军人事务部门对报送的材料审查后，在《残疾等级评定审批表》上签署意见，并加盖印章。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对符合条件的，于收到材料之日起20个工作日内，将上述材料报送省级人民政府退役军人事务部门。对不符合条件的，属于本办法第二条第一款第（一）项人员，根据《军人抚恤优待条例》相关规定上报省级人民政府退役军人事务部门；属于本办法第二条第一款第（一）项以外的人员，填写《残疾等级评定结果告知书》，连同申请人提供的材料，逐级退还申请人或者其所在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第十条　省级人民政府退役军人事务部门对报送的材料初审后，认为符合条件的，逐级通知县级人民政府退役军人事务部门对申请人的评残情况进行公示。公示内容应当包括致残的时间、地点、原因、残疾情况（涉及隐私或者不宜公开的不公示）、拟定的残疾等级以及县级退役军人事务部门联系方式。公示应当在申请人工作单位所在地或者居住地进行，时间不少于7个工作日。县级人民政府退役军人事务部门应当对公示中反馈的意见进行核实并签署意见，逐级上报省级人民政府退役军人事务部门，对调整等级的应当将本人持有的伤残人员证一并上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省级人民政府退役军人事务部门应当对公示的意见进行审核，在《残疾等级评定审批表》上签署审批意见，加盖印章。对符合条件的，办理伤残人员证（调整等级的，在证件变更栏处填写新等级），于公示结束之日起60个工作日内逐级发给申请人或者其所在单位。对不符合条件的，填写《残疾等级评定结果告知书》，连同申请人提供的材料，于收到材料之日或者公示结束之日起60个工作日内逐级退还申请人或者其所在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第十一条　申请人或者退役军人事务部门对医疗卫生专家小组作出的残疾等级医学鉴定意见有异议的，可以到省级人民政府退役军人事务部门指定的医疗卫生机构重新进行鉴定。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省级人民政府退役军人事务部门可以成立医疗卫生专家小组，对残疾情况与应当评定的残疾等级提出评定意见。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第十二条　伤残人员以军人、人民警察或者其他人员不同身份多次致残的，退役军人事务部门按上述顺序只发给一种证件，并在伤残证件变更栏上注明再次致残的时间和性质，以及合并评残后的等级和性质。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致残部位不能合并评残的，可以先对各部位分别评残。等级不同的，以重者定级；两项（含）以上等级相同的，只能晋升一级。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多次致残的伤残性质不同的，以等级重者定性。等级相同的，按因战、因公、因病的顺序定性。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Style w:val="8"/>
          <w:rFonts w:hint="eastAsia" w:ascii="微软雅黑" w:hAnsi="微软雅黑" w:eastAsia="微软雅黑" w:cs="微软雅黑"/>
          <w:sz w:val="24"/>
          <w:szCs w:val="24"/>
          <w:bdr w:val="none" w:color="auto" w:sz="0" w:space="0"/>
          <w:shd w:val="clear" w:fill="FFFFFF"/>
        </w:rPr>
        <w:t>第三章　伤残证件和档案管理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第十三条　伤残证件的发放种类：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（一）退役军人在服役期间因战因公因病致残的，发给《中华人民共和国残疾军人证》；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（二）人民警察因战因公致残的，发给《中华人民共和国伤残人民警察证》；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（三）退出国家综合性消防救援队伍的人员在职期间因战因公因病致残的，发给《中华人民共和国残疾消防救援人员证》；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（四）因参战、参加军事演习、军事训练和执行军事勤务致残的预备役人员、民兵、民工以及其他人员，发给《中华人民共和国伤残预备役人员、伤残民兵民工证》；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（五）其他人员因公致残的，发给《中华人民共和国因公伤残人员证》。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第十四条　伤残证件由国务院退役军人事务部门统一制作。证件的有效期：15周岁以下为5年，16－25周岁为10年，26－45周岁为20年，46周岁以上为长期。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第十五条　伤残证件有效期满或者损毁、遗失的，证件持有人应当到县级人民政府退役军人事务部门申请换发证件或者补发证件。伤残证件遗失的须本人登报声明作废。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县级人民政府退役军人事务部门经审查认为符合条件的，填写《伤残人员换证补证审批表》，连同照片逐级上报省级人民政府退役军人事务部门。省级人民政府退役军人事务部门将新办理的伤残证件逐级通过县级人民政府退役军人事务部门发给申请人。各级退役军人事务部门应当在20个工作日内完成本级需要办理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第十六条　伤残人员前往我国香港特别行政区、澳门特别行政区、台湾地区定居或者其他国家和地区定居前，应当向户籍地（或者原户籍地）县级人民政府退役军人事务部门提出申请，由户籍地（或者原户籍地）县级人民政府退役军人事务部门在变更栏内注明变更内容。对需要换发新证的，“身份证号”处填写定居地的居住证件号码。“户籍地”为国内抚恤关系所在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第十七条　伤残人员死亡的，其家属或者利害关系人应及时告知伤残人员户籍地县级人民政府退役军人事务部门，县级人民政府退役军人事务部门应当注销其伤残证件，并逐级上报省级人民政府退役军人事务部门备案。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第十八条　退役军人事务部门对申报和审批的各种材料、伤残证件应当有登记手续。送达的材料或者证件，均须挂号邮寄或者由申请人签收。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第十九条　县级人民政府退役军人事务部门应当建立伤残人员资料档案，一人一档，长期保存。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Style w:val="8"/>
          <w:rFonts w:hint="eastAsia" w:ascii="微软雅黑" w:hAnsi="微软雅黑" w:eastAsia="微软雅黑" w:cs="微软雅黑"/>
          <w:sz w:val="24"/>
          <w:szCs w:val="24"/>
          <w:bdr w:val="none" w:color="auto" w:sz="0" w:space="0"/>
          <w:shd w:val="clear" w:fill="FFFFFF"/>
        </w:rPr>
        <w:t>第四章　伤残抚恤关系转移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第二十条　残疾军人退役或者向政府移交，必须自军队办理了退役手续或者移交手续后60日内，向户籍迁入地的县级人民政府退役军人事务部门申请转入抚恤关系。退役军人事务部门必须进行审查、登记、备案。审查的材料有：《户口登记簿》、《残疾军人证》、军队相关部门监制的《军人残疾等级评定表》、《换领&lt;中华人民共和国残疾军人证&gt;申报审批表》、退役证件或者移交政府安置的相关证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县级人民政府退役军人事务部门应当对残疾军人残疾情况及有关材料进行审查，必要时可以复查鉴定残疾情况。认为符合条件的，将《残疾军人证》及有关材料逐级报送省级人民政府退役军人事务部门。省级人民政府退役军人事务部门审查无误的，在《残疾军人证》变更栏内填写新的户籍地、重新编号，并加盖印章，将《残疾军人证》逐级通过县级人民政府退役军人事务部门发还申请人。各级退役军人事务部门应当在20个工作日内完成本级需要办理的事项。如复查、鉴定残疾情况的可以适当延长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军人残疾等级评定表》或者《换领〈中华人民共和国残疾军人证〉申报审批表》记载的残疾情况与残疾等级明显不符的，县级退役军人事务部门应当暂缓登记，逐级上报省级人民政府退役军人事务部门通知原审批机关更正，或者按复查鉴定的残疾情况重新评定残疾等级。伪造、变造《残疾军人证》和评残材料的，县级人民政府退役军人事务部门收回《残疾军人证》不予登记，并移交当地公安机关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第二十一条　伤残人员跨省迁移户籍时，应同步转移伤残抚恤关系，迁出地的县级人民政府退役军人事务部门根据伤残人员申请及其伤残证件和迁入地户口簿，将伤残档案、迁入地户口簿复印件以及《伤残人员关系转移证明》，发送迁入地县级人民政府退役军人事务部门，并同时将此信息逐级上报本省级人民政府退役军人事务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迁入地县级人民政府退役军人事务部门在收到上述材料和申请人提供的伤残证件后，逐级上报省级人民政府退役军人事务部门。省级人民政府退役军人事务部门在向迁出地省级人民政府退役军人事务部门核实无误后，在伤残证件变更栏内填写新的户籍地、重新编号，并加盖印章，逐级通过县级人民政府退役军人事务部门发还申请人。各级退役军人事务部门应当在20个工作日内完成本级需要办理的事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迁出地退役军人事务部门邮寄伤残档案时，应当将伤残证件及其军队或者地方相关的评残审批表或者换证表复印备查。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第二十二条　伤残人员本省、自治区、直辖市范围内迁移的有关手续，由省、自治区、直辖市人民政府退役军人事务部门规定。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Style w:val="8"/>
          <w:rFonts w:hint="eastAsia" w:ascii="微软雅黑" w:hAnsi="微软雅黑" w:eastAsia="微软雅黑" w:cs="微软雅黑"/>
          <w:sz w:val="24"/>
          <w:szCs w:val="24"/>
          <w:bdr w:val="none" w:color="auto" w:sz="0" w:space="0"/>
          <w:shd w:val="clear" w:fill="FFFFFF"/>
        </w:rPr>
        <w:t>第五章　抚恤金发放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第二十三条　伤残人员从被批准残疾等级评定后的下一个月起，由户籍地县级人民政府退役军人事务部门按照规定予以抚恤。伤残人员抚恤关系转移的，其当年的抚恤金由部队或者迁出地的退役军人事务部门负责发给，从下一年起由迁入地退役军人事务部门按当地标准发给。由于申请人原因造成抚恤金断发的，不再补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第二十四条　在境内异地（指非户籍地）居住的伤残人员或者前往我国香港特别行政区、澳门特别行政区、台湾地区定居或者其他国家和地区定居的伤残人员，经向其户籍地（或者原户籍地）县级人民政府退役军人事务部门申请并办理相关手续后，其伤残抚恤金可以委托他人代领，也可以委托其户籍地（或者原户籍地）县级人民政府退役军人事务部门存入其指定的金融机构账户，所需费用由本人负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第二十五条　伤残人员本人（或者其家属）每年应当与其户籍地（或者原户籍地）的县级人民政府退役军人事务部门联系一次，通过见面、人脸识别等方式确认伤残人员领取待遇资格。当年未联系和确认的，县级人民政府退役军人事务部门应当经过公告或者通知本人或者其家属及时联系、确认；经过公告或者通知本人或者其家属后60日内仍未联系、确认的，从下一个月起停发伤残抚恤金和相关待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伤残人员（或者其家属）与其户籍地（或者原户籍地）退役军人事务部门重新确认伤残人员领取待遇资格后，从下一个月起恢复发放伤残抚恤金和享受相关待遇，停发的抚恤金不予补发。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第二十六条　伤残人员变更国籍、被取消残疾等级或者死亡的，从变更国籍、被取消残疾等级或者死亡后的下一个月起停发伤残抚恤金和相关待遇，其伤残人员证件自然失效。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第二十七条  有下列行为之一的，由县级人民政府退役军人事务部门给予警告，停止其享受的抚恤、优待，追回非法所得；构成犯罪的，依法追究刑事责任：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（一）伪造残情的；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（二）冒领抚恤金的；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（三）骗取医药费等费用的；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（四）出具假证明，伪造证件、印章骗取抚恤金和相关待遇的。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第二十八条　县级人民政府退役军人事务部门依据人民法院生效的法律文书、公安机关发布的通缉令或者国家有关规定，对具有中止抚恤、优待情形的伤残人员，决定中止抚恤、优待，并通知本人或者其家属、利害关系人。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第二十九条　中止抚恤的伤残人员在刑满释放并恢复政治权利、取消通缉或者符合国家有关规定后，经本人（精神病患者由其利害关系人）申请，并经县级退役军人事务部门审查符合条件的，从审核确认的下一个月起恢复抚恤和相关待遇，原停发的抚恤金不予补发。办理恢复抚恤手续应当提供下列材料：本人申请、户口登记簿、司法机关的相关证明。需要重新办证的，按照证件丢失规定办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center"/>
        <w:textAlignment w:val="auto"/>
      </w:pPr>
      <w:r>
        <w:rPr>
          <w:rStyle w:val="8"/>
          <w:rFonts w:hint="eastAsia" w:ascii="微软雅黑" w:hAnsi="微软雅黑" w:eastAsia="微软雅黑" w:cs="微软雅黑"/>
          <w:sz w:val="24"/>
          <w:szCs w:val="24"/>
          <w:bdr w:val="none" w:color="auto" w:sz="0" w:space="0"/>
          <w:shd w:val="clear" w:fill="FFFFFF"/>
        </w:rPr>
        <w:t>第六章　附　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第三十条  本办法适用于中国人民武装警察部队。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第三十一条  因战因公致残的深化国防和军队改革期间部队现役干部转改的文职人员，因参加军事训练、非战争军事行动和作战支援保障任务致残的其他文职人员，因战因公致残消防救援人员、因病致残评定了残疾等级的消防救援人员，退出军队或国家综合性消防救援队伍后的伤残抚恤管理参照退出现役的残疾军人有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第三十二条　未列入行政编制的人民警察，参照本办法评定伤残等级，其伤残抚恤金由所在单位按规定发放。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第三十三条　省级人民政府退役军人事务部门可以根据本地实际情况，制定具体工作细则。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76" w:beforeAutospacing="0" w:after="76" w:afterAutospacing="0" w:line="560" w:lineRule="exact"/>
        <w:ind w:left="0" w:right="0"/>
        <w:jc w:val="both"/>
        <w:textAlignment w:val="auto"/>
      </w:pPr>
      <w:r>
        <w:rPr>
          <w:rFonts w:hint="eastAsia" w:ascii="微软雅黑" w:hAnsi="微软雅黑" w:eastAsia="微软雅黑" w:cs="微软雅黑"/>
          <w:sz w:val="24"/>
          <w:szCs w:val="24"/>
          <w:bdr w:val="none" w:color="auto" w:sz="0" w:space="0"/>
          <w:shd w:val="clear" w:fill="FFFFFF"/>
        </w:rPr>
        <w:t>　　第三十四条　本办法自2007年8月1日起施行。</w:t>
      </w:r>
    </w:p>
    <w:p>
      <w:pPr>
        <w:keepNext w:val="0"/>
        <w:keepLines w:val="0"/>
        <w:pageBreakBefore w:val="0"/>
        <w:kinsoku/>
        <w:wordWrap/>
        <w:overflowPunct/>
        <w:topLinePunct w:val="0"/>
        <w:autoSpaceDE/>
        <w:autoSpaceDN/>
        <w:bidi w:val="0"/>
        <w:adjustRightInd/>
        <w:snapToGrid/>
        <w:spacing w:line="560" w:lineRule="exact"/>
        <w:textAlignment w:val="auto"/>
      </w:pPr>
      <w:bookmarkStart w:id="0" w:name="_GoBack"/>
      <w:bookmarkEnd w:id="0"/>
    </w:p>
    <w:sectPr>
      <w:footerReference r:id="rId3" w:type="default"/>
      <w:pgSz w:w="11906" w:h="16838"/>
      <w:pgMar w:top="2098" w:right="1474" w:bottom="1984" w:left="1474" w:header="851" w:footer="992" w:gutter="0"/>
      <w:paperSrc/>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ayui-icon">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047265"/>
    <w:rsid w:val="3F7C6E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uiPriority w:val="0"/>
    <w:rPr>
      <w:color w:val="333333"/>
      <w:u w:val="none"/>
    </w:rPr>
  </w:style>
  <w:style w:type="character" w:customStyle="1" w:styleId="11">
    <w:name w:val="layui-layer-tabnow"/>
    <w:basedOn w:val="7"/>
    <w:uiPriority w:val="0"/>
    <w:rPr>
      <w:bdr w:val="single" w:color="CCCCCC" w:sz="6" w:space="0"/>
      <w:shd w:val="clear" w:fill="FFFFFF"/>
    </w:rPr>
  </w:style>
  <w:style w:type="character" w:customStyle="1" w:styleId="12">
    <w:name w:val="hover"/>
    <w:basedOn w:val="7"/>
    <w:uiPriority w:val="0"/>
    <w:rPr>
      <w:color w:val="014D8A"/>
    </w:rPr>
  </w:style>
  <w:style w:type="character" w:customStyle="1" w:styleId="13">
    <w:name w:val="layui-laypage-curr"/>
    <w:basedOn w:val="7"/>
    <w:uiPriority w:val="0"/>
    <w:rPr>
      <w:bdr w:val="none" w:color="auto" w:sz="0" w:space="0"/>
    </w:rPr>
  </w:style>
  <w:style w:type="character" w:customStyle="1" w:styleId="14">
    <w:name w:val="first-child"/>
    <w:basedOn w:val="7"/>
    <w:uiPriority w:val="0"/>
    <w:rPr>
      <w:bdr w:val="none" w:color="auto" w:sz="0"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办公室-陈金泉</cp:lastModifiedBy>
  <dcterms:modified xsi:type="dcterms:W3CDTF">2020-01-07T02:19:24Z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