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textAlignment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广西壮族自治区退役军人事务厅关于印发</w:t>
      </w:r>
    </w:p>
    <w:p>
      <w:pPr>
        <w:overflowPunct w:val="0"/>
        <w:spacing w:line="560" w:lineRule="exact"/>
        <w:jc w:val="center"/>
        <w:textAlignment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pacing w:val="0"/>
          <w:sz w:val="44"/>
          <w:szCs w:val="44"/>
          <w:lang w:val="zh-CN"/>
        </w:rPr>
        <w:t>《广西壮族自治区伤残抚恤</w:t>
      </w:r>
      <w:r>
        <w:rPr>
          <w:rFonts w:hint="eastAsia" w:ascii="方正小标宋简体" w:hAnsi="方正小标宋简体" w:eastAsia="方正小标宋简体" w:cs="方正小标宋简体"/>
          <w:sz w:val="44"/>
          <w:szCs w:val="44"/>
          <w:lang w:val="zh-CN"/>
        </w:rPr>
        <w:t>管理办法</w:t>
      </w:r>
    </w:p>
    <w:p>
      <w:pPr>
        <w:overflowPunct w:val="0"/>
        <w:spacing w:line="560" w:lineRule="exact"/>
        <w:jc w:val="center"/>
        <w:textAlignment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实施细则》的通知</w:t>
      </w:r>
    </w:p>
    <w:p>
      <w:pPr>
        <w:overflowPunct w:val="0"/>
        <w:spacing w:line="560" w:lineRule="exact"/>
        <w:textAlignment w:val="center"/>
        <w:rPr>
          <w:rFonts w:ascii="Times New Roman" w:hAnsi="Times New Roman" w:eastAsia="黑体"/>
          <w:sz w:val="32"/>
          <w:szCs w:val="32"/>
          <w:lang w:val="zh-CN"/>
        </w:rPr>
      </w:pPr>
    </w:p>
    <w:p>
      <w:pPr>
        <w:pStyle w:val="2"/>
        <w:overflowPunct w:val="0"/>
        <w:autoSpaceDE/>
        <w:autoSpaceDN/>
        <w:adjustRightInd/>
        <w:spacing w:line="560" w:lineRule="exact"/>
        <w:textAlignment w:val="center"/>
        <w:rPr>
          <w:rFonts w:ascii="仿宋_GB2312" w:hAnsi="仿宋_GB2312" w:eastAsia="仿宋_GB2312" w:cs="仿宋_GB2312"/>
          <w:sz w:val="32"/>
          <w:szCs w:val="32"/>
          <w:lang w:val="zh-CN"/>
        </w:rPr>
      </w:pPr>
      <w:r>
        <w:rPr>
          <w:rFonts w:ascii="仿宋_GB2312" w:hAnsi="仿宋_GB2312" w:eastAsia="仿宋_GB2312" w:cs="仿宋_GB2312"/>
          <w:sz w:val="32"/>
          <w:szCs w:val="32"/>
          <w:lang w:val="zh-CN"/>
        </w:rPr>
        <w:t>各市、县退役军人事务局：</w:t>
      </w:r>
    </w:p>
    <w:p>
      <w:pPr>
        <w:pStyle w:val="2"/>
        <w:overflowPunct w:val="0"/>
        <w:autoSpaceDE/>
        <w:autoSpaceDN/>
        <w:adjustRightInd/>
        <w:spacing w:line="560" w:lineRule="exact"/>
        <w:ind w:firstLine="640"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现</w:t>
      </w:r>
      <w:r>
        <w:rPr>
          <w:rFonts w:hint="eastAsia" w:ascii="仿宋_GB2312" w:hAnsi="仿宋_GB2312" w:eastAsia="仿宋_GB2312" w:cs="仿宋_GB2312"/>
          <w:sz w:val="32"/>
          <w:szCs w:val="32"/>
          <w:lang w:val="en-US" w:eastAsia="zh-CN"/>
        </w:rPr>
        <w:t>将</w:t>
      </w:r>
      <w:r>
        <w:rPr>
          <w:rFonts w:ascii="仿宋_GB2312" w:hAnsi="仿宋_GB2312" w:eastAsia="仿宋_GB2312" w:cs="仿宋_GB2312"/>
          <w:sz w:val="32"/>
          <w:szCs w:val="32"/>
          <w:lang w:val="zh-CN"/>
        </w:rPr>
        <w:t>《广西壮族自治区伤残抚恤管理办法实施细则》</w:t>
      </w:r>
      <w:r>
        <w:rPr>
          <w:rFonts w:ascii="仿宋_GB2312" w:hAnsi="仿宋_GB2312" w:eastAsia="仿宋_GB2312" w:cs="仿宋_GB2312"/>
          <w:sz w:val="32"/>
          <w:szCs w:val="32"/>
        </w:rPr>
        <w:t>印发</w:t>
      </w:r>
      <w:r>
        <w:rPr>
          <w:rFonts w:hint="eastAsia" w:ascii="仿宋_GB2312" w:hAnsi="仿宋_GB2312" w:eastAsia="仿宋_GB2312" w:cs="仿宋_GB2312"/>
          <w:sz w:val="32"/>
          <w:szCs w:val="32"/>
          <w:lang w:val="en-US" w:eastAsia="zh-CN"/>
        </w:rPr>
        <w:t>给</w:t>
      </w:r>
      <w:r>
        <w:rPr>
          <w:rFonts w:ascii="仿宋_GB2312" w:hAnsi="仿宋_GB2312" w:eastAsia="仿宋_GB2312" w:cs="仿宋_GB2312"/>
          <w:sz w:val="32"/>
          <w:szCs w:val="32"/>
        </w:rPr>
        <w:t>你们，请认真贯彻执行。《广西壮族自治区实</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伤残抚恤管理办法</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细则》</w:t>
      </w:r>
      <w:r>
        <w:rPr>
          <w:rFonts w:hint="eastAsia" w:ascii="仿宋_GB2312" w:hAnsi="仿宋_GB2312" w:eastAsia="仿宋_GB2312" w:cs="仿宋_GB2312"/>
          <w:sz w:val="32"/>
          <w:szCs w:val="32"/>
          <w:lang w:eastAsia="zh-CN"/>
        </w:rPr>
        <w:t>（桂民发</w:t>
      </w:r>
      <w:r>
        <w:rPr>
          <w:rFonts w:hint="default" w:ascii="Times New Roman" w:hAnsi="Times New Roman" w:eastAsia="仿宋_GB2312" w:cs="Times New Roman"/>
          <w:sz w:val="32"/>
          <w:szCs w:val="32"/>
          <w:lang w:eastAsia="zh-CN"/>
        </w:rPr>
        <w:t>〔2010〕138</w:t>
      </w:r>
      <w:r>
        <w:rPr>
          <w:rFonts w:hint="eastAsia" w:ascii="仿宋_GB2312" w:hAnsi="仿宋_GB2312" w:eastAsia="仿宋_GB2312" w:cs="仿宋_GB2312"/>
          <w:sz w:val="32"/>
          <w:szCs w:val="32"/>
          <w:lang w:eastAsia="zh-CN"/>
        </w:rPr>
        <w:t>号）</w:t>
      </w:r>
      <w:r>
        <w:rPr>
          <w:rFonts w:ascii="仿宋_GB2312" w:hAnsi="仿宋_GB2312" w:eastAsia="仿宋_GB2312" w:cs="仿宋_GB2312"/>
          <w:sz w:val="32"/>
          <w:szCs w:val="32"/>
        </w:rPr>
        <w:t>同时废止。</w:t>
      </w:r>
    </w:p>
    <w:p>
      <w:pPr>
        <w:pStyle w:val="2"/>
        <w:overflowPunct w:val="0"/>
        <w:autoSpaceDE/>
        <w:autoSpaceDN/>
        <w:adjustRightInd/>
        <w:spacing w:line="960" w:lineRule="exact"/>
        <w:textAlignment w:val="center"/>
        <w:rPr>
          <w:rFonts w:ascii="Times New Roman" w:hAnsi="Times New Roman" w:eastAsia="黑体"/>
          <w:sz w:val="32"/>
          <w:szCs w:val="32"/>
        </w:rPr>
      </w:pPr>
    </w:p>
    <w:p>
      <w:pPr>
        <w:pStyle w:val="2"/>
        <w:overflowPunct w:val="0"/>
        <w:autoSpaceDE/>
        <w:autoSpaceDN/>
        <w:adjustRightInd/>
        <w:spacing w:line="560" w:lineRule="exact"/>
        <w:ind w:firstLine="4160" w:firstLineChars="1300"/>
        <w:textAlignment w:val="center"/>
        <w:rPr>
          <w:rFonts w:hint="default" w:ascii="Times New Roman" w:hAnsi="Times New Roman" w:eastAsia="仿宋_GB2312" w:cs="Times New Roman"/>
          <w:sz w:val="32"/>
          <w:szCs w:val="32"/>
        </w:rPr>
      </w:pPr>
      <w:r>
        <w:rPr>
          <w:rFonts w:ascii="仿宋_GB2312" w:hAnsi="仿宋_GB2312" w:eastAsia="仿宋_GB2312" w:cs="仿宋_GB2312"/>
          <w:sz w:val="32"/>
          <w:szCs w:val="32"/>
        </w:rPr>
        <w:t>广西</w:t>
      </w:r>
      <w:r>
        <w:rPr>
          <w:rFonts w:hint="default" w:ascii="Times New Roman" w:hAnsi="Times New Roman" w:eastAsia="仿宋_GB2312" w:cs="Times New Roman"/>
          <w:sz w:val="32"/>
          <w:szCs w:val="32"/>
        </w:rPr>
        <w:t>壮族自治区退役军人事务厅</w:t>
      </w:r>
    </w:p>
    <w:p>
      <w:pPr>
        <w:pStyle w:val="2"/>
        <w:overflowPunct w:val="0"/>
        <w:autoSpaceDE/>
        <w:autoSpaceDN/>
        <w:adjustRightInd/>
        <w:spacing w:line="560" w:lineRule="exact"/>
        <w:ind w:firstLine="5120" w:firstLineChars="1600"/>
        <w:textAlignment w:val="center"/>
        <w:rPr>
          <w:rFonts w:hint="default" w:ascii="Times New Roman" w:hAnsi="Times New Roman" w:eastAsia="仿宋_GB2312" w:cs="Times New Roman"/>
          <w:sz w:val="32"/>
          <w:szCs w:val="32"/>
        </w:rPr>
        <w:sectPr>
          <w:headerReference r:id="rId3" w:type="default"/>
          <w:footerReference r:id="rId4" w:type="default"/>
          <w:footerReference r:id="rId5" w:type="even"/>
          <w:pgSz w:w="11906" w:h="16838"/>
          <w:pgMar w:top="2098" w:right="1474" w:bottom="1984" w:left="1587"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2021年1月</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pStyle w:val="10"/>
        <w:overflowPunct w:val="0"/>
        <w:adjustRightInd/>
        <w:snapToGrid/>
        <w:spacing w:line="590" w:lineRule="exact"/>
        <w:jc w:val="center"/>
        <w:textAlignment w:val="center"/>
        <w:rPr>
          <w:rFonts w:hint="eastAsia" w:ascii="方正小标宋简体" w:hAnsi="Times New Roman" w:eastAsia="方正小标宋简体"/>
          <w:b/>
          <w:bCs/>
          <w:sz w:val="44"/>
          <w:szCs w:val="44"/>
        </w:rPr>
      </w:pPr>
      <w:r>
        <w:rPr>
          <w:rStyle w:val="16"/>
          <w:rFonts w:hint="eastAsia" w:ascii="方正小标宋简体" w:hAnsi="Times New Roman" w:eastAsia="方正小标宋简体"/>
          <w:b w:val="0"/>
          <w:sz w:val="44"/>
          <w:szCs w:val="44"/>
        </w:rPr>
        <w:t>广西壮族自治区伤残抚恤管理办法实施细则</w:t>
      </w:r>
    </w:p>
    <w:p>
      <w:pPr>
        <w:pStyle w:val="10"/>
        <w:overflowPunct w:val="0"/>
        <w:adjustRightInd/>
        <w:snapToGrid/>
        <w:spacing w:line="590" w:lineRule="exact"/>
        <w:jc w:val="center"/>
        <w:textAlignment w:val="center"/>
        <w:rPr>
          <w:rFonts w:hint="eastAsia" w:ascii="黑体" w:hAnsi="黑体" w:eastAsia="黑体" w:cs="黑体"/>
          <w:bCs/>
          <w:sz w:val="32"/>
          <w:szCs w:val="32"/>
        </w:rPr>
      </w:pPr>
    </w:p>
    <w:p>
      <w:pPr>
        <w:pStyle w:val="10"/>
        <w:overflowPunct w:val="0"/>
        <w:adjustRightInd/>
        <w:snapToGrid/>
        <w:spacing w:line="590" w:lineRule="exact"/>
        <w:jc w:val="center"/>
        <w:textAlignment w:val="center"/>
        <w:rPr>
          <w:rFonts w:hint="eastAsia" w:ascii="黑体" w:hAnsi="黑体" w:eastAsia="黑体" w:cs="黑体"/>
          <w:bCs/>
          <w:sz w:val="32"/>
          <w:szCs w:val="32"/>
        </w:rPr>
      </w:pPr>
      <w:r>
        <w:rPr>
          <w:rFonts w:hint="eastAsia" w:ascii="黑体" w:hAnsi="黑体" w:eastAsia="黑体" w:cs="黑体"/>
          <w:bCs/>
          <w:sz w:val="32"/>
          <w:szCs w:val="32"/>
        </w:rPr>
        <w:t>第一章  总  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p>
    <w:p>
      <w:pPr>
        <w:pStyle w:val="10"/>
        <w:overflowPunct w:val="0"/>
        <w:adjustRightInd/>
        <w:snapToGrid/>
        <w:spacing w:line="590" w:lineRule="exact"/>
        <w:ind w:firstLine="640" w:firstLineChars="200"/>
        <w:jc w:val="both"/>
        <w:textAlignment w:val="center"/>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Times New Roman" w:eastAsia="仿宋_GB2312"/>
          <w:sz w:val="32"/>
          <w:szCs w:val="32"/>
        </w:rPr>
        <w:t xml:space="preserve">  </w:t>
      </w:r>
      <w:r>
        <w:rPr>
          <w:rFonts w:hint="eastAsia" w:ascii="仿宋_GB2312" w:hAnsi="仿宋_GB2312" w:eastAsia="仿宋_GB2312" w:cs="仿宋_GB2312"/>
          <w:sz w:val="32"/>
          <w:szCs w:val="32"/>
        </w:rPr>
        <w:t>为规范</w:t>
      </w:r>
      <w:r>
        <w:rPr>
          <w:rFonts w:hint="eastAsia" w:ascii="仿宋_GB2312" w:hAnsi="Times New Roman" w:eastAsia="仿宋_GB2312"/>
          <w:sz w:val="32"/>
          <w:szCs w:val="32"/>
        </w:rPr>
        <w:t>本</w:t>
      </w:r>
      <w:r>
        <w:rPr>
          <w:rFonts w:hint="eastAsia" w:ascii="仿宋_GB2312" w:hAnsi="Times New Roman" w:eastAsia="仿宋_GB2312"/>
          <w:sz w:val="32"/>
          <w:szCs w:val="32"/>
          <w:lang w:eastAsia="zh-CN"/>
        </w:rPr>
        <w:t>全区</w:t>
      </w:r>
      <w:r>
        <w:rPr>
          <w:rFonts w:hint="eastAsia" w:ascii="仿宋_GB2312" w:hAnsi="仿宋_GB2312" w:eastAsia="仿宋_GB2312" w:cs="仿宋_GB2312"/>
          <w:sz w:val="32"/>
          <w:szCs w:val="32"/>
        </w:rPr>
        <w:t>退役军人事务部门管理的伤残抚恤工作，根据《军人抚恤优待条例》、《伤残抚恤管理办法》等法规规章，结合我区实际，制定本细则。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 xml:space="preserve">第二条 </w:t>
      </w:r>
      <w:r>
        <w:rPr>
          <w:rFonts w:hint="eastAsia" w:ascii="仿宋_GB2312" w:hAnsi="Times New Roman" w:eastAsia="仿宋_GB2312"/>
          <w:sz w:val="32"/>
          <w:szCs w:val="32"/>
        </w:rPr>
        <w:t xml:space="preserve"> 本细则适用对象为户籍在本自治区行政区域内的下列人员：</w:t>
      </w:r>
    </w:p>
    <w:p>
      <w:pPr>
        <w:overflowPunct w:val="0"/>
        <w:spacing w:line="590" w:lineRule="exact"/>
        <w:ind w:firstLine="664" w:firstLineChars="200"/>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（一）在服役期间因战因公致残退出现役的军人，在服役期间因病评定了残疾等级退出现役的残疾军人；</w:t>
      </w:r>
    </w:p>
    <w:p>
      <w:pPr>
        <w:overflowPunct w:val="0"/>
        <w:spacing w:line="590" w:lineRule="exac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（二）因战因公负伤时为行政编制的人民警察；</w:t>
      </w:r>
    </w:p>
    <w:p>
      <w:pPr>
        <w:overflowPunct w:val="0"/>
        <w:spacing w:line="590" w:lineRule="exac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（三）因参战、参加军事演习、军事训练和执行军事勤务致残的预备役人员、民兵、民工以及其他人员；</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w:t>
      </w:r>
      <w:r>
        <w:rPr>
          <w:rFonts w:hint="eastAsia" w:ascii="仿宋_GB2312" w:hAnsi="仿宋_GB2312" w:eastAsia="仿宋_GB2312" w:cs="仿宋_GB2312"/>
          <w:spacing w:val="-11"/>
          <w:sz w:val="32"/>
          <w:szCs w:val="32"/>
        </w:rPr>
        <w:t>为维护社会治安同违法犯罪分子进行斗争致残的人员；</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（五）为抢救和保护国家财产、人民生命财产致残的人员；</w:t>
      </w:r>
    </w:p>
    <w:p>
      <w:pPr>
        <w:overflowPunct w:val="0"/>
        <w:spacing w:line="590" w:lineRule="exact"/>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（六）法律、行政法规规定应当由退役军人事务部门负责伤残抚恤的其他人员。</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前款所列第（三）、第（四）、第（五）项人员根据《工伤保险条例》应当认定视同工伤的，不再办理因战、因公伤残抚恤。</w:t>
      </w:r>
    </w:p>
    <w:p>
      <w:pPr>
        <w:overflowPunct w:val="0"/>
        <w:spacing w:line="59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kern w:val="0"/>
          <w:sz w:val="32"/>
          <w:szCs w:val="32"/>
        </w:rPr>
        <w:t>第三条</w:t>
      </w:r>
      <w:r>
        <w:rPr>
          <w:rStyle w:val="16"/>
          <w:rFonts w:hint="eastAsia" w:ascii="仿宋_GB2312" w:hAnsi="Times New Roman" w:eastAsia="仿宋_GB2312"/>
          <w:b w:val="0"/>
          <w:sz w:val="32"/>
          <w:szCs w:val="32"/>
        </w:rPr>
        <w:t xml:space="preserve">  </w:t>
      </w:r>
      <w:r>
        <w:rPr>
          <w:rFonts w:hint="eastAsia" w:ascii="仿宋_GB2312" w:hAnsi="仿宋_GB2312" w:eastAsia="仿宋_GB2312" w:cs="仿宋_GB2312"/>
          <w:sz w:val="32"/>
          <w:szCs w:val="32"/>
        </w:rPr>
        <w:t>本细则第二条所列人员符合《军人抚恤优待条例》及有关政策中因战因公致残规定的，可以认定因战因公致残；个人对导致伤残的事件和行为负有过错责任的，以及其他不符合因战因公致残情形的，不得认定为因战因公致残。</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kern w:val="0"/>
          <w:sz w:val="32"/>
          <w:szCs w:val="32"/>
        </w:rPr>
        <w:t xml:space="preserve"> 第四条</w:t>
      </w:r>
      <w:r>
        <w:rPr>
          <w:rFonts w:hint="eastAsia" w:ascii="仿宋_GB2312" w:hAnsi="仿宋_GB2312" w:eastAsia="仿宋_GB2312" w:cs="仿宋_GB2312"/>
          <w:sz w:val="32"/>
          <w:szCs w:val="32"/>
        </w:rPr>
        <w:t xml:space="preserve">  伤残抚恤工作应当遵循公开、公平、公正的原则。县级退役军人事务部门应当公布有关评残程序和抚恤金标准。</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p>
    <w:p>
      <w:pPr>
        <w:pStyle w:val="10"/>
        <w:overflowPunct w:val="0"/>
        <w:adjustRightInd/>
        <w:snapToGrid/>
        <w:spacing w:line="59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第二章 </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申请评定残疾等级</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黑体" w:hAnsi="黑体" w:eastAsia="黑体" w:cs="黑体"/>
          <w:color w:val="000000"/>
          <w:sz w:val="32"/>
          <w:szCs w:val="32"/>
        </w:rPr>
        <w:t xml:space="preserve">第五条 </w:t>
      </w:r>
      <w:r>
        <w:rPr>
          <w:rFonts w:hint="eastAsia" w:ascii="仿宋_GB2312" w:hAnsi="Times New Roman" w:eastAsia="仿宋_GB2312"/>
          <w:color w:val="000000"/>
          <w:sz w:val="32"/>
          <w:szCs w:val="32"/>
        </w:rPr>
        <w:t xml:space="preserve"> 评定残疾等级包括新办评定残疾等级、补办评定残疾等级、调整残疾等级。</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属于新办评定残疾等级的，申请人应当在因战因公负伤或者被诊断、鉴定为职业</w:t>
      </w:r>
      <w:r>
        <w:rPr>
          <w:rFonts w:hint="default" w:ascii="Times New Roman" w:hAnsi="Times New Roman" w:eastAsia="仿宋_GB2312" w:cs="Times New Roman"/>
          <w:color w:val="000000"/>
          <w:sz w:val="32"/>
          <w:szCs w:val="32"/>
        </w:rPr>
        <w:t>病3年内提出申请；属于调整残疾等级的，申请人应当在上一次评定残疾等级1年</w:t>
      </w:r>
      <w:r>
        <w:rPr>
          <w:rFonts w:hint="eastAsia" w:ascii="仿宋_GB2312" w:hAnsi="Times New Roman" w:eastAsia="仿宋_GB2312"/>
          <w:color w:val="000000"/>
          <w:sz w:val="32"/>
          <w:szCs w:val="32"/>
        </w:rPr>
        <w:t>后提出申请。</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color w:val="000000"/>
          <w:sz w:val="32"/>
          <w:szCs w:val="32"/>
        </w:rPr>
        <w:t>第六条</w:t>
      </w:r>
      <w:r>
        <w:rPr>
          <w:rFonts w:hint="eastAsia" w:ascii="仿宋_GB2312" w:hAnsi="Times New Roman" w:eastAsia="仿宋_GB2312"/>
          <w:color w:val="000000"/>
          <w:sz w:val="32"/>
          <w:szCs w:val="32"/>
        </w:rPr>
        <w:t xml:space="preserve">  </w:t>
      </w:r>
      <w:r>
        <w:rPr>
          <w:rFonts w:hint="eastAsia" w:ascii="仿宋_GB2312" w:hAnsi="Times New Roman" w:eastAsia="仿宋_GB2312"/>
          <w:sz w:val="32"/>
          <w:szCs w:val="32"/>
        </w:rPr>
        <w:t>新办评定残疾等级是指对本细则第二条第（一）项以外的人员认定因战因公残疾性质，评定残疾等级。</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申请新办评定残疾等级，应当上报以下材料：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（一）个人书面评残申请（由申请人签名，精神病患者由其利害关系人提出），内容包括：本人身份、因战因公负伤时的身份、负伤时间</w:t>
      </w:r>
      <w:r>
        <w:rPr>
          <w:rFonts w:hint="eastAsia" w:ascii="仿宋_GB2312" w:eastAsia="仿宋_GB2312"/>
          <w:color w:val="000000"/>
          <w:sz w:val="32"/>
          <w:szCs w:val="32"/>
          <w:lang w:val="en-US" w:eastAsia="zh-CN"/>
        </w:rPr>
        <w:t>和</w:t>
      </w:r>
      <w:r>
        <w:rPr>
          <w:rFonts w:hint="eastAsia" w:ascii="仿宋_GB2312" w:hAnsi="Times New Roman" w:eastAsia="仿宋_GB2312"/>
          <w:color w:val="000000"/>
          <w:sz w:val="32"/>
          <w:szCs w:val="32"/>
        </w:rPr>
        <w:t>地点、</w:t>
      </w:r>
      <w:r>
        <w:rPr>
          <w:rFonts w:hint="eastAsia" w:ascii="仿宋_GB2312" w:eastAsia="仿宋_GB2312"/>
          <w:color w:val="000000"/>
          <w:sz w:val="32"/>
          <w:szCs w:val="32"/>
          <w:lang w:val="en-US" w:eastAsia="zh-CN"/>
        </w:rPr>
        <w:t>负伤</w:t>
      </w:r>
      <w:r>
        <w:rPr>
          <w:rFonts w:hint="eastAsia" w:ascii="仿宋_GB2312" w:hAnsi="Times New Roman" w:eastAsia="仿宋_GB2312"/>
          <w:color w:val="000000"/>
          <w:sz w:val="32"/>
          <w:szCs w:val="32"/>
        </w:rPr>
        <w:t>部位及详细经过；</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（二）属于执行公务的，需提供相关职能部门出具的执行公务证明；</w:t>
      </w:r>
    </w:p>
    <w:p>
      <w:pPr>
        <w:pStyle w:val="10"/>
        <w:overflowPunct w:val="0"/>
        <w:adjustRightInd/>
        <w:snapToGrid/>
        <w:spacing w:line="590" w:lineRule="exact"/>
        <w:ind w:firstLine="664" w:firstLineChars="200"/>
        <w:jc w:val="both"/>
        <w:textAlignment w:val="center"/>
        <w:rPr>
          <w:rFonts w:hint="eastAsia" w:ascii="仿宋_GB2312" w:hAnsi="Times New Roman" w:eastAsia="仿宋_GB2312"/>
          <w:color w:val="000000"/>
          <w:spacing w:val="6"/>
          <w:sz w:val="32"/>
          <w:szCs w:val="32"/>
        </w:rPr>
      </w:pPr>
      <w:r>
        <w:rPr>
          <w:rFonts w:hint="eastAsia" w:ascii="仿宋_GB2312" w:hAnsi="Times New Roman" w:eastAsia="仿宋_GB2312"/>
          <w:color w:val="000000"/>
          <w:spacing w:val="6"/>
          <w:sz w:val="32"/>
          <w:szCs w:val="32"/>
        </w:rPr>
        <w:t>（三）申请人所在县级以上单位以正式</w:t>
      </w:r>
      <w:r>
        <w:rPr>
          <w:rFonts w:hint="eastAsia" w:ascii="仿宋_GB2312" w:hAnsi="Times New Roman" w:eastAsia="仿宋_GB2312"/>
          <w:color w:val="000000"/>
          <w:spacing w:val="6"/>
          <w:sz w:val="32"/>
          <w:szCs w:val="32"/>
          <w:lang w:val="en-US" w:eastAsia="zh-CN"/>
        </w:rPr>
        <w:t>文件</w:t>
      </w:r>
      <w:r>
        <w:rPr>
          <w:rFonts w:hint="eastAsia" w:ascii="仿宋_GB2312" w:hAnsi="Times New Roman" w:eastAsia="仿宋_GB2312"/>
          <w:color w:val="000000"/>
          <w:spacing w:val="6"/>
          <w:sz w:val="32"/>
          <w:szCs w:val="32"/>
        </w:rPr>
        <w:t>出具的书面意见（没有工作单位的不用提供）；</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（四）致残经过证明材料，包括相关的调解协议书、法院判决书等证明材料。因交通事故负伤致残的，应当提供</w:t>
      </w:r>
      <w:r>
        <w:rPr>
          <w:rFonts w:hint="eastAsia" w:ascii="仿宋_GB2312" w:hAnsi="Times New Roman" w:eastAsia="仿宋_GB2312"/>
          <w:color w:val="000000"/>
          <w:sz w:val="32"/>
          <w:szCs w:val="32"/>
          <w:lang w:val="en-US" w:eastAsia="zh-CN"/>
        </w:rPr>
        <w:t>公安</w:t>
      </w:r>
      <w:r>
        <w:rPr>
          <w:rFonts w:hint="eastAsia" w:ascii="仿宋_GB2312" w:hAnsi="Times New Roman" w:eastAsia="仿宋_GB2312"/>
          <w:color w:val="000000"/>
          <w:sz w:val="32"/>
          <w:szCs w:val="32"/>
        </w:rPr>
        <w:t>交警部门出具的《道路交通事故责任认定书》；因职业病致残的，应当提供治疗职业病期间有诊断资质的医疗机构出具的《疾病证明书》；因医疗事故致残的，应当提供</w:t>
      </w:r>
      <w:r>
        <w:rPr>
          <w:rFonts w:hint="eastAsia" w:ascii="仿宋_GB2312" w:eastAsia="仿宋_GB2312"/>
          <w:sz w:val="32"/>
          <w:szCs w:val="32"/>
        </w:rPr>
        <w:t>具有鉴定资质的鉴定</w:t>
      </w:r>
      <w:r>
        <w:rPr>
          <w:rFonts w:hint="eastAsia" w:ascii="仿宋_GB2312" w:hAnsi="Times New Roman" w:eastAsia="仿宋_GB2312"/>
          <w:color w:val="000000"/>
          <w:sz w:val="32"/>
          <w:szCs w:val="32"/>
        </w:rPr>
        <w:t>机构出具的医疗事故技术鉴定结论；</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五）因战因公负伤时的身份证明。因战因公负伤时为行政编制的人民警察，应当由其主管部门提供《公务员登记表》，同时提供人民警察证、警衔审批表等能证明其身份的其他材料；因参战、参加军事演习、军事训练和执行军事勤务致残的预备役人员、民兵、民工以及其他人员，须有团级以上部队（含预备役部队）或者县级以上军事机关出具的负伤证明以及统一组织参战、参加军事演习、军事训练和执行军事勤务等证明材料；为维护社会治安同犯罪分子进行斗争致残的人员，须有县级以上政法或者公安机关等相关部门出具的能说明申请人身份及负伤时间、地点、负伤部位、详细经过的证明材料，并同时报送公安机关对犯罪嫌疑人所作的讯问笔录和法院判决书等材料；为抢救和保护国家财产、人民生命财产致残的人员须有县级以上政法或者公安机关以及申请人所在单位或者乡镇人民政府（街道办事处）等相关部门出具的能说明申请人身份及负伤时间、地点、负伤部位、详细经过的证明材料；</w:t>
      </w:r>
    </w:p>
    <w:p>
      <w:pPr>
        <w:pStyle w:val="10"/>
        <w:overflowPunct w:val="0"/>
        <w:adjustRightInd/>
        <w:snapToGrid/>
        <w:spacing w:line="590" w:lineRule="exact"/>
        <w:ind w:firstLine="640" w:firstLineChars="200"/>
        <w:jc w:val="both"/>
        <w:textAlignment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（六）现场见证人提供的旁证材料。应当提</w:t>
      </w:r>
      <w:r>
        <w:rPr>
          <w:rFonts w:hint="default" w:ascii="Times New Roman" w:hAnsi="Times New Roman" w:eastAsia="仿宋_GB2312" w:cs="Times New Roman"/>
          <w:color w:val="000000"/>
          <w:sz w:val="32"/>
          <w:szCs w:val="32"/>
        </w:rPr>
        <w:t>供2名</w:t>
      </w:r>
      <w:r>
        <w:rPr>
          <w:rFonts w:hint="eastAsia" w:ascii="仿宋_GB2312" w:hAnsi="Times New Roman" w:eastAsia="仿宋_GB2312"/>
          <w:color w:val="000000"/>
          <w:sz w:val="32"/>
          <w:szCs w:val="32"/>
        </w:rPr>
        <w:t>以上现场目击证人出具的证明材料（内容包括申请人因战因公负伤的时间、地点、原因、经过和见证人身份）。因客观条件没有见证人在场的，申请人</w:t>
      </w:r>
      <w:r>
        <w:rPr>
          <w:rFonts w:hint="eastAsia" w:ascii="仿宋_GB2312" w:hAnsi="Times New Roman" w:eastAsia="仿宋_GB2312"/>
          <w:color w:val="000000"/>
          <w:sz w:val="32"/>
          <w:szCs w:val="32"/>
          <w:lang w:val="en-US" w:eastAsia="zh-CN"/>
        </w:rPr>
        <w:t>作</w:t>
      </w:r>
      <w:r>
        <w:rPr>
          <w:rFonts w:hint="eastAsia" w:ascii="仿宋_GB2312" w:hAnsi="Times New Roman" w:eastAsia="仿宋_GB2312"/>
          <w:color w:val="000000"/>
          <w:sz w:val="32"/>
          <w:szCs w:val="32"/>
        </w:rPr>
        <w:t>书面说明后，不用提供旁证材料。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（七）加盖出具单位相关印章的门诊病历原件、住院病历复印件及相关检查报告等医疗诊断证明材料；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color w:val="000000"/>
          <w:sz w:val="32"/>
          <w:szCs w:val="32"/>
        </w:rPr>
        <w:t>（八）申请人</w:t>
      </w:r>
      <w:r>
        <w:rPr>
          <w:rFonts w:hint="eastAsia" w:ascii="仿宋_GB2312" w:hAnsi="仿宋_GB2312" w:eastAsia="仿宋_GB2312" w:cs="仿宋_GB2312"/>
          <w:sz w:val="32"/>
          <w:szCs w:val="32"/>
        </w:rPr>
        <w:t>二寸近期正面免冠白底彩色照片</w:t>
      </w:r>
      <w:r>
        <w:rPr>
          <w:rFonts w:hint="eastAsia" w:ascii="仿宋_GB2312" w:hAnsi="Times New Roman" w:eastAsia="仿宋_GB2312"/>
          <w:color w:val="000000"/>
          <w:sz w:val="32"/>
          <w:szCs w:val="32"/>
        </w:rPr>
        <w:t>一张（人民警察须着制式服装），身份证或者户口簿复印</w:t>
      </w:r>
      <w:r>
        <w:rPr>
          <w:rFonts w:hint="eastAsia" w:ascii="仿宋_GB2312" w:hAnsi="Times New Roman" w:eastAsia="仿宋_GB2312"/>
          <w:sz w:val="32"/>
          <w:szCs w:val="32"/>
        </w:rPr>
        <w:t>件一份；</w:t>
      </w:r>
    </w:p>
    <w:p>
      <w:pPr>
        <w:pStyle w:val="10"/>
        <w:overflowPunct w:val="0"/>
        <w:spacing w:line="590" w:lineRule="exact"/>
        <w:ind w:firstLine="640" w:firstLineChars="200"/>
        <w:textAlignment w:val="center"/>
        <w:rPr>
          <w:rFonts w:hint="eastAsia" w:ascii="仿宋_GB2312"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九</w:t>
      </w:r>
      <w:r>
        <w:rPr>
          <w:rFonts w:hint="eastAsia" w:ascii="仿宋_GB2312" w:hAnsi="宋体" w:eastAsia="仿宋_GB2312"/>
          <w:sz w:val="32"/>
          <w:szCs w:val="32"/>
        </w:rPr>
        <w:t>）</w:t>
      </w:r>
      <w:r>
        <w:rPr>
          <w:rFonts w:hint="eastAsia" w:ascii="仿宋_GB2312" w:eastAsia="仿宋_GB2312"/>
          <w:sz w:val="32"/>
          <w:szCs w:val="32"/>
        </w:rPr>
        <w:t>县级退役军人事务部门填写《</w:t>
      </w:r>
      <w:r>
        <w:rPr>
          <w:rFonts w:hint="eastAsia" w:ascii="仿宋_GB2312" w:hAnsi="宋体" w:eastAsia="仿宋_GB2312"/>
          <w:sz w:val="32"/>
          <w:szCs w:val="32"/>
        </w:rPr>
        <w:t>残疾等级评定审批表</w:t>
      </w:r>
      <w:r>
        <w:rPr>
          <w:rFonts w:hint="eastAsia" w:ascii="仿宋_GB2312" w:eastAsia="仿宋_GB2312"/>
          <w:sz w:val="32"/>
          <w:szCs w:val="32"/>
        </w:rPr>
        <w:t>》一式四份（自治区、市级退役军人事务部门审批时需提交），每份贴申请人</w:t>
      </w:r>
      <w:r>
        <w:rPr>
          <w:rFonts w:hint="eastAsia" w:ascii="仿宋_GB2312" w:hAnsi="仿宋_GB2312" w:eastAsia="仿宋_GB2312" w:cs="仿宋_GB2312"/>
          <w:sz w:val="32"/>
          <w:szCs w:val="32"/>
        </w:rPr>
        <w:t>二寸近期正面免冠白底彩色照片</w:t>
      </w:r>
      <w:r>
        <w:rPr>
          <w:rFonts w:hint="eastAsia" w:ascii="仿宋_GB2312" w:eastAsia="仿宋_GB2312"/>
          <w:sz w:val="32"/>
          <w:szCs w:val="32"/>
        </w:rPr>
        <w:t>，用</w:t>
      </w:r>
      <w:r>
        <w:rPr>
          <w:rFonts w:hint="default" w:ascii="Times New Roman" w:hAnsi="Times New Roman" w:eastAsia="仿宋_GB2312" w:cs="Times New Roman"/>
          <w:sz w:val="32"/>
          <w:szCs w:val="32"/>
        </w:rPr>
        <w:t>A4纸</w:t>
      </w:r>
      <w:r>
        <w:rPr>
          <w:rFonts w:hint="eastAsia" w:ascii="仿宋_GB2312" w:eastAsia="仿宋_GB2312"/>
          <w:sz w:val="32"/>
          <w:szCs w:val="32"/>
        </w:rPr>
        <w:t>正反两面打印；</w:t>
      </w:r>
    </w:p>
    <w:p>
      <w:pPr>
        <w:pStyle w:val="10"/>
        <w:overflowPunct w:val="0"/>
        <w:spacing w:line="590" w:lineRule="exact"/>
        <w:ind w:firstLine="640" w:firstLineChars="200"/>
        <w:textAlignment w:val="center"/>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pacing w:val="-6"/>
          <w:sz w:val="32"/>
          <w:szCs w:val="32"/>
        </w:rPr>
        <w:t>县级</w:t>
      </w:r>
      <w:r>
        <w:rPr>
          <w:rFonts w:hint="eastAsia" w:ascii="仿宋_GB2312" w:eastAsia="仿宋_GB2312"/>
          <w:sz w:val="32"/>
          <w:szCs w:val="32"/>
        </w:rPr>
        <w:t>退役军人事务</w:t>
      </w:r>
      <w:r>
        <w:rPr>
          <w:rFonts w:hint="eastAsia" w:ascii="仿宋_GB2312" w:eastAsia="仿宋_GB2312"/>
          <w:spacing w:val="-6"/>
          <w:sz w:val="32"/>
          <w:szCs w:val="32"/>
        </w:rPr>
        <w:t>部门出具的《受理通知书》</w:t>
      </w:r>
      <w:r>
        <w:rPr>
          <w:rFonts w:hint="eastAsia" w:ascii="仿宋_GB2312" w:eastAsia="仿宋_GB2312"/>
          <w:sz w:val="32"/>
          <w:szCs w:val="32"/>
        </w:rPr>
        <w:t>（自治区、市级退役军人事务部门审批时需提交）</w:t>
      </w:r>
      <w:r>
        <w:rPr>
          <w:rFonts w:hint="eastAsia" w:ascii="仿宋_GB2312" w:eastAsia="仿宋_GB2312"/>
          <w:spacing w:val="-6"/>
          <w:sz w:val="32"/>
          <w:szCs w:val="32"/>
        </w:rPr>
        <w:t>。</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第七条</w:t>
      </w:r>
      <w:r>
        <w:rPr>
          <w:rFonts w:hint="eastAsia" w:ascii="仿宋_GB2312" w:hAnsi="Times New Roman" w:eastAsia="仿宋_GB2312"/>
          <w:sz w:val="32"/>
          <w:szCs w:val="32"/>
        </w:rPr>
        <w:t xml:space="preserve">  补办评定残疾等级是指对现役军人因战因公致残未能及时评定残疾等级，在退出现役后依据《军人抚恤优待条例》，认定因战因公性质、评定残疾等级。</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申请补办评定残疾等级，应当上报以下材料：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（一）个人书面评残申请（由申请人签名，精神病患者由其利害关系人提出），内容包括：入伍时间、退役时间</w:t>
      </w:r>
      <w:r>
        <w:rPr>
          <w:rFonts w:hint="eastAsia" w:ascii="仿宋_GB2312" w:eastAsia="仿宋_GB2312"/>
          <w:sz w:val="32"/>
          <w:szCs w:val="32"/>
          <w:lang w:eastAsia="zh-CN"/>
        </w:rPr>
        <w:t>，</w:t>
      </w:r>
      <w:r>
        <w:rPr>
          <w:rFonts w:hint="eastAsia" w:ascii="仿宋_GB2312" w:hAnsi="Times New Roman" w:eastAsia="仿宋_GB2312"/>
          <w:sz w:val="32"/>
          <w:szCs w:val="32"/>
        </w:rPr>
        <w:t>负伤时间</w:t>
      </w:r>
      <w:r>
        <w:rPr>
          <w:rFonts w:hint="eastAsia" w:ascii="仿宋_GB2312" w:eastAsia="仿宋_GB2312"/>
          <w:sz w:val="32"/>
          <w:szCs w:val="32"/>
          <w:lang w:val="en-US" w:eastAsia="zh-CN"/>
        </w:rPr>
        <w:t>和</w:t>
      </w:r>
      <w:r>
        <w:rPr>
          <w:rFonts w:hint="eastAsia" w:ascii="仿宋_GB2312" w:hAnsi="Times New Roman" w:eastAsia="仿宋_GB2312"/>
          <w:sz w:val="32"/>
          <w:szCs w:val="32"/>
        </w:rPr>
        <w:t>地点、负伤部位</w:t>
      </w:r>
      <w:r>
        <w:rPr>
          <w:rFonts w:hint="eastAsia" w:ascii="仿宋_GB2312" w:eastAsia="仿宋_GB2312"/>
          <w:sz w:val="32"/>
          <w:szCs w:val="32"/>
          <w:lang w:eastAsia="zh-CN"/>
        </w:rPr>
        <w:t>，</w:t>
      </w:r>
      <w:r>
        <w:rPr>
          <w:rFonts w:hint="eastAsia" w:ascii="仿宋_GB2312" w:hAnsi="Times New Roman" w:eastAsia="仿宋_GB2312"/>
          <w:sz w:val="32"/>
          <w:szCs w:val="32"/>
        </w:rPr>
        <w:t>详细经过</w:t>
      </w:r>
      <w:r>
        <w:rPr>
          <w:rFonts w:hint="eastAsia" w:ascii="仿宋_GB2312" w:eastAsia="仿宋_GB2312"/>
          <w:sz w:val="32"/>
          <w:szCs w:val="32"/>
          <w:lang w:val="en-US" w:eastAsia="zh-CN"/>
        </w:rPr>
        <w:t>以及</w:t>
      </w:r>
      <w:r>
        <w:rPr>
          <w:rFonts w:hint="eastAsia" w:ascii="仿宋_GB2312" w:hAnsi="Times New Roman" w:eastAsia="仿宋_GB2312"/>
          <w:sz w:val="32"/>
          <w:szCs w:val="32"/>
        </w:rPr>
        <w:t>在部队未评残原因等情况；</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（二）申请人所在县级以上单位以正式</w:t>
      </w:r>
      <w:r>
        <w:rPr>
          <w:rFonts w:hint="eastAsia" w:ascii="仿宋_GB2312" w:hAnsi="Times New Roman" w:eastAsia="仿宋_GB2312"/>
          <w:sz w:val="32"/>
          <w:szCs w:val="32"/>
          <w:lang w:val="en-US" w:eastAsia="zh-CN"/>
        </w:rPr>
        <w:t>文件</w:t>
      </w:r>
      <w:r>
        <w:rPr>
          <w:rFonts w:hint="eastAsia" w:ascii="仿宋_GB2312" w:hAnsi="Times New Roman" w:eastAsia="仿宋_GB2312"/>
          <w:sz w:val="32"/>
          <w:szCs w:val="32"/>
        </w:rPr>
        <w:t>出具的书面意见（没有工作单位的不用提供）；</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三）因战因公致残档案记载或者原始医疗证明（个人保管的原始医疗证明一律提供原件）。档案记载是指本人档案中所在部队作出的涉及本人负伤原始情况、治疗情况及善后处理情况等确切书面记载；职业病致残需提供有直接从事该职业病相关工作经历的记载；医疗事故致残需提供军队后勤卫生机关出具的医疗事故鉴定结论；原始医疗证明是指原所在部队体系医院出具的能说明致残原因、残疾情况的病情诊断书、出院小结或者门诊病历原件、加盖出具单位相关印章的住院病历复印件；</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（四）退役军人证件（退役军人登记表）</w:t>
      </w:r>
      <w:r>
        <w:rPr>
          <w:rFonts w:hint="eastAsia" w:ascii="仿宋_GB2312" w:eastAsia="仿宋_GB2312"/>
          <w:sz w:val="32"/>
          <w:szCs w:val="32"/>
        </w:rPr>
        <w:t>复印件（县级退役军人事务部门核验原件）</w:t>
      </w:r>
      <w:r>
        <w:rPr>
          <w:rFonts w:hint="eastAsia" w:ascii="仿宋_GB2312" w:hAnsi="Times New Roman" w:eastAsia="仿宋_GB2312"/>
          <w:sz w:val="32"/>
          <w:szCs w:val="32"/>
        </w:rPr>
        <w:t>；</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（五）申请人</w:t>
      </w:r>
      <w:r>
        <w:rPr>
          <w:rFonts w:hint="eastAsia" w:ascii="仿宋_GB2312" w:hAnsi="仿宋_GB2312" w:eastAsia="仿宋_GB2312" w:cs="仿宋_GB2312"/>
          <w:sz w:val="32"/>
          <w:szCs w:val="32"/>
        </w:rPr>
        <w:t>二寸近期正面免冠白底彩色照片</w:t>
      </w:r>
      <w:r>
        <w:rPr>
          <w:rFonts w:hint="eastAsia" w:ascii="仿宋_GB2312" w:hAnsi="Times New Roman" w:eastAsia="仿宋_GB2312"/>
          <w:sz w:val="32"/>
          <w:szCs w:val="32"/>
        </w:rPr>
        <w:t>一张，身份证或者户口簿复印件一份；</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hAnsi="Times New Roman" w:eastAsia="仿宋_GB2312"/>
          <w:sz w:val="32"/>
          <w:szCs w:val="32"/>
        </w:rPr>
        <w:t>（六）</w:t>
      </w:r>
      <w:r>
        <w:rPr>
          <w:rFonts w:hint="eastAsia" w:ascii="仿宋_GB2312" w:eastAsia="仿宋_GB2312"/>
          <w:kern w:val="0"/>
          <w:sz w:val="32"/>
          <w:szCs w:val="32"/>
        </w:rPr>
        <w:t>县级</w:t>
      </w:r>
      <w:r>
        <w:rPr>
          <w:rFonts w:hint="eastAsia" w:ascii="仿宋_GB2312" w:eastAsia="仿宋_GB2312"/>
          <w:sz w:val="32"/>
          <w:szCs w:val="32"/>
        </w:rPr>
        <w:t>退役军人事务</w:t>
      </w:r>
      <w:r>
        <w:rPr>
          <w:rFonts w:hint="eastAsia" w:ascii="仿宋_GB2312" w:eastAsia="仿宋_GB2312"/>
          <w:kern w:val="0"/>
          <w:sz w:val="32"/>
          <w:szCs w:val="32"/>
        </w:rPr>
        <w:t>部门填写《</w:t>
      </w:r>
      <w:r>
        <w:rPr>
          <w:rFonts w:hint="eastAsia" w:ascii="仿宋_GB2312" w:hAnsi="Times New Roman" w:eastAsia="仿宋_GB2312"/>
          <w:sz w:val="32"/>
          <w:szCs w:val="32"/>
        </w:rPr>
        <w:t>残疾等级评定审批表</w:t>
      </w:r>
      <w:r>
        <w:rPr>
          <w:rFonts w:hint="eastAsia" w:ascii="仿宋_GB2312" w:eastAsia="仿宋_GB2312"/>
          <w:kern w:val="0"/>
          <w:sz w:val="32"/>
          <w:szCs w:val="32"/>
        </w:rPr>
        <w:t>》一式四份（自治区、市级退役军人事务部门审批时需提交），每份贴申请人</w:t>
      </w:r>
      <w:r>
        <w:rPr>
          <w:rFonts w:hint="eastAsia" w:ascii="仿宋_GB2312" w:hAnsi="仿宋_GB2312" w:eastAsia="仿宋_GB2312" w:cs="仿宋_GB2312"/>
          <w:sz w:val="32"/>
          <w:szCs w:val="32"/>
        </w:rPr>
        <w:t>二寸近期正面免冠白底彩色照片</w:t>
      </w:r>
      <w:r>
        <w:rPr>
          <w:rFonts w:hint="eastAsia" w:ascii="仿宋_GB2312" w:eastAsia="仿宋_GB2312"/>
          <w:kern w:val="0"/>
          <w:sz w:val="32"/>
          <w:szCs w:val="32"/>
        </w:rPr>
        <w:t>，用</w:t>
      </w:r>
      <w:r>
        <w:rPr>
          <w:rFonts w:hint="default" w:ascii="Times New Roman" w:hAnsi="Times New Roman" w:eastAsia="仿宋_GB2312" w:cs="Times New Roman"/>
          <w:kern w:val="0"/>
          <w:sz w:val="32"/>
          <w:szCs w:val="32"/>
        </w:rPr>
        <w:t>A4</w:t>
      </w:r>
      <w:r>
        <w:rPr>
          <w:rFonts w:hint="eastAsia" w:ascii="仿宋_GB2312" w:eastAsia="仿宋_GB2312"/>
          <w:kern w:val="0"/>
          <w:sz w:val="32"/>
          <w:szCs w:val="32"/>
        </w:rPr>
        <w:t>纸正反两面打印。</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（七）</w:t>
      </w:r>
      <w:r>
        <w:rPr>
          <w:rFonts w:hint="eastAsia" w:ascii="仿宋_GB2312" w:eastAsia="仿宋_GB2312"/>
          <w:spacing w:val="-6"/>
          <w:kern w:val="0"/>
          <w:sz w:val="32"/>
          <w:szCs w:val="32"/>
        </w:rPr>
        <w:t>县级</w:t>
      </w:r>
      <w:r>
        <w:rPr>
          <w:rFonts w:hint="eastAsia" w:ascii="仿宋_GB2312" w:eastAsia="仿宋_GB2312"/>
          <w:sz w:val="32"/>
          <w:szCs w:val="32"/>
        </w:rPr>
        <w:t>退役军人事务</w:t>
      </w:r>
      <w:r>
        <w:rPr>
          <w:rFonts w:hint="eastAsia" w:ascii="仿宋_GB2312" w:eastAsia="仿宋_GB2312"/>
          <w:spacing w:val="-6"/>
          <w:kern w:val="0"/>
          <w:sz w:val="32"/>
          <w:szCs w:val="32"/>
        </w:rPr>
        <w:t>部门出具的《受理通知书》</w:t>
      </w:r>
      <w:r>
        <w:rPr>
          <w:rFonts w:hint="eastAsia" w:ascii="仿宋_GB2312" w:eastAsia="仿宋_GB2312"/>
          <w:kern w:val="0"/>
          <w:sz w:val="32"/>
          <w:szCs w:val="32"/>
        </w:rPr>
        <w:t>（自治区、市级退役军人事务部门审批时需提交）</w:t>
      </w:r>
      <w:r>
        <w:rPr>
          <w:rFonts w:hint="eastAsia" w:ascii="仿宋_GB2312" w:eastAsia="仿宋_GB2312"/>
          <w:spacing w:val="-6"/>
          <w:kern w:val="0"/>
          <w:sz w:val="32"/>
          <w:szCs w:val="32"/>
        </w:rPr>
        <w:t>。</w:t>
      </w:r>
    </w:p>
    <w:p>
      <w:pPr>
        <w:overflowPunct w:val="0"/>
        <w:spacing w:line="590" w:lineRule="exact"/>
        <w:ind w:firstLine="640" w:firstLineChars="200"/>
        <w:textAlignment w:val="center"/>
        <w:rPr>
          <w:rFonts w:hint="eastAsia" w:ascii="仿宋_GB2312" w:hAnsi="Times New Roman" w:eastAsia="仿宋_GB2312"/>
          <w:sz w:val="32"/>
          <w:szCs w:val="32"/>
        </w:rPr>
      </w:pPr>
      <w:r>
        <w:rPr>
          <w:rFonts w:hint="eastAsia" w:ascii="黑体" w:hAnsi="黑体" w:eastAsia="黑体" w:cs="黑体"/>
          <w:kern w:val="0"/>
          <w:sz w:val="32"/>
          <w:szCs w:val="32"/>
        </w:rPr>
        <w:t>第八条</w:t>
      </w:r>
      <w:r>
        <w:rPr>
          <w:rFonts w:hint="eastAsia" w:ascii="仿宋_GB2312" w:hAnsi="Times New Roman" w:eastAsia="仿宋_GB2312"/>
          <w:b/>
          <w:bCs/>
          <w:sz w:val="32"/>
          <w:szCs w:val="32"/>
        </w:rPr>
        <w:t xml:space="preserve">  </w:t>
      </w:r>
      <w:r>
        <w:rPr>
          <w:rFonts w:hint="eastAsia" w:ascii="仿宋_GB2312" w:hAnsi="Times New Roman" w:eastAsia="仿宋_GB2312"/>
          <w:sz w:val="32"/>
          <w:szCs w:val="32"/>
        </w:rPr>
        <w:t>调整残疾等级是指对已经评定残疾等级，因残疾情况变化与所评定的残疾等级明显不符的人员调整残疾等级级别。对达不到最低评残标准的可以取消其残疾等级，</w:t>
      </w:r>
      <w:r>
        <w:rPr>
          <w:rFonts w:hint="eastAsia" w:ascii="仿宋_GB2312" w:hAnsi="仿宋_GB2312" w:eastAsia="仿宋_GB2312" w:cs="仿宋_GB2312"/>
          <w:sz w:val="32"/>
          <w:szCs w:val="32"/>
        </w:rPr>
        <w:t>收回伤残证件</w:t>
      </w:r>
      <w:r>
        <w:rPr>
          <w:rFonts w:hint="eastAsia" w:ascii="仿宋_GB2312" w:hAnsi="Times New Roman" w:eastAsia="仿宋_GB2312"/>
          <w:sz w:val="32"/>
          <w:szCs w:val="32"/>
        </w:rPr>
        <w:t>。申请人不得以与原残疾部位无关的残（病）情申请调整残疾等级。</w:t>
      </w:r>
    </w:p>
    <w:p>
      <w:pPr>
        <w:overflowPunct w:val="0"/>
        <w:spacing w:line="590" w:lineRule="exact"/>
        <w:ind w:firstLine="640" w:firstLineChars="200"/>
        <w:textAlignment w:val="center"/>
        <w:rPr>
          <w:rFonts w:hint="eastAsia" w:ascii="仿宋_GB2312" w:hAnsi="Times New Roman" w:eastAsia="仿宋_GB2312"/>
          <w:sz w:val="32"/>
          <w:szCs w:val="32"/>
        </w:rPr>
      </w:pPr>
      <w:r>
        <w:rPr>
          <w:rFonts w:hint="eastAsia" w:ascii="仿宋_GB2312" w:hAnsi="Times New Roman" w:eastAsia="仿宋_GB2312"/>
          <w:sz w:val="32"/>
          <w:szCs w:val="32"/>
        </w:rPr>
        <w:t>申请调整残疾等级，应当上报以下材料：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（一）个人调整残疾等级书面申请（由申请人签名，精神病患者由其利害关系人提出），说明申请调整残疾等级的理由；</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（二）原评定残疾等级申报、审批等档案材料；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（三）残疾人员证件原件；</w:t>
      </w:r>
    </w:p>
    <w:p>
      <w:pPr>
        <w:pStyle w:val="10"/>
        <w:overflowPunct w:val="0"/>
        <w:adjustRightInd/>
        <w:snapToGrid/>
        <w:spacing w:line="590" w:lineRule="exact"/>
        <w:ind w:firstLine="664" w:firstLineChars="200"/>
        <w:jc w:val="both"/>
        <w:textAlignment w:val="center"/>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（四）</w:t>
      </w:r>
      <w:r>
        <w:rPr>
          <w:rFonts w:ascii="Times New Roman" w:hAnsi="Times New Roman" w:eastAsia="仿宋_GB2312"/>
          <w:spacing w:val="6"/>
          <w:sz w:val="32"/>
          <w:szCs w:val="32"/>
        </w:rPr>
        <w:t>近6个月</w:t>
      </w:r>
      <w:r>
        <w:rPr>
          <w:rFonts w:hint="eastAsia" w:ascii="仿宋_GB2312" w:hAnsi="Times New Roman" w:eastAsia="仿宋_GB2312"/>
          <w:spacing w:val="6"/>
          <w:sz w:val="32"/>
          <w:szCs w:val="32"/>
        </w:rPr>
        <w:t>内原致残部位在二级甲等以上医院的就诊病历及医院检查报告、诊断结论等。</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（五）申请人</w:t>
      </w:r>
      <w:r>
        <w:rPr>
          <w:rFonts w:hint="eastAsia" w:ascii="仿宋_GB2312" w:hAnsi="仿宋_GB2312" w:eastAsia="仿宋_GB2312" w:cs="仿宋_GB2312"/>
          <w:sz w:val="32"/>
          <w:szCs w:val="32"/>
        </w:rPr>
        <w:t>二寸近期正面免冠白底彩色照片</w:t>
      </w:r>
      <w:r>
        <w:rPr>
          <w:rFonts w:hint="eastAsia" w:ascii="仿宋_GB2312" w:hAnsi="Times New Roman" w:eastAsia="仿宋_GB2312"/>
          <w:sz w:val="32"/>
          <w:szCs w:val="32"/>
        </w:rPr>
        <w:t>一张，身份证或者户口簿复印件一份；</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hAnsi="Times New Roman" w:eastAsia="仿宋_GB2312"/>
          <w:sz w:val="32"/>
          <w:szCs w:val="32"/>
        </w:rPr>
        <w:t>（六）</w:t>
      </w:r>
      <w:r>
        <w:rPr>
          <w:rFonts w:hint="eastAsia" w:ascii="仿宋_GB2312" w:eastAsia="仿宋_GB2312"/>
          <w:kern w:val="0"/>
          <w:sz w:val="32"/>
          <w:szCs w:val="32"/>
        </w:rPr>
        <w:t>县级</w:t>
      </w:r>
      <w:r>
        <w:rPr>
          <w:rFonts w:hint="eastAsia" w:ascii="仿宋_GB2312" w:eastAsia="仿宋_GB2312"/>
          <w:sz w:val="32"/>
          <w:szCs w:val="32"/>
        </w:rPr>
        <w:t>退役军人事务</w:t>
      </w:r>
      <w:r>
        <w:rPr>
          <w:rFonts w:hint="eastAsia" w:ascii="仿宋_GB2312" w:eastAsia="仿宋_GB2312"/>
          <w:kern w:val="0"/>
          <w:sz w:val="32"/>
          <w:szCs w:val="32"/>
        </w:rPr>
        <w:t>部门填写《</w:t>
      </w:r>
      <w:r>
        <w:rPr>
          <w:rFonts w:hint="eastAsia" w:ascii="仿宋_GB2312" w:hAnsi="Times New Roman" w:eastAsia="仿宋_GB2312"/>
          <w:sz w:val="32"/>
          <w:szCs w:val="32"/>
        </w:rPr>
        <w:t>残疾等级评定审批表</w:t>
      </w:r>
      <w:r>
        <w:rPr>
          <w:rFonts w:hint="eastAsia" w:ascii="仿宋_GB2312" w:eastAsia="仿宋_GB2312"/>
          <w:kern w:val="0"/>
          <w:sz w:val="32"/>
          <w:szCs w:val="32"/>
        </w:rPr>
        <w:t>》（自治区、市级退役军人事务部门审批时需提交）一式四份，每份贴申请人</w:t>
      </w:r>
      <w:r>
        <w:rPr>
          <w:rFonts w:hint="eastAsia" w:ascii="仿宋_GB2312" w:hAnsi="仿宋_GB2312" w:eastAsia="仿宋_GB2312" w:cs="仿宋_GB2312"/>
          <w:sz w:val="32"/>
          <w:szCs w:val="32"/>
        </w:rPr>
        <w:t>二寸近期正面免冠白底彩色照片</w:t>
      </w:r>
      <w:r>
        <w:rPr>
          <w:rFonts w:hint="eastAsia" w:ascii="仿宋_GB2312" w:eastAsia="仿宋_GB2312"/>
          <w:kern w:val="0"/>
          <w:sz w:val="32"/>
          <w:szCs w:val="32"/>
        </w:rPr>
        <w:t>，用</w:t>
      </w:r>
      <w:r>
        <w:rPr>
          <w:rFonts w:hint="default" w:ascii="Times New Roman" w:hAnsi="Times New Roman" w:eastAsia="仿宋_GB2312" w:cs="Times New Roman"/>
          <w:kern w:val="0"/>
          <w:sz w:val="32"/>
          <w:szCs w:val="32"/>
        </w:rPr>
        <w:t>A4纸</w:t>
      </w:r>
      <w:r>
        <w:rPr>
          <w:rFonts w:hint="eastAsia" w:ascii="仿宋_GB2312" w:eastAsia="仿宋_GB2312"/>
          <w:kern w:val="0"/>
          <w:sz w:val="32"/>
          <w:szCs w:val="32"/>
        </w:rPr>
        <w:t>正反两面打印。</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（七）</w:t>
      </w:r>
      <w:r>
        <w:rPr>
          <w:rFonts w:hint="eastAsia" w:ascii="仿宋_GB2312" w:eastAsia="仿宋_GB2312"/>
          <w:spacing w:val="-6"/>
          <w:kern w:val="0"/>
          <w:sz w:val="32"/>
          <w:szCs w:val="32"/>
        </w:rPr>
        <w:t>县级</w:t>
      </w:r>
      <w:r>
        <w:rPr>
          <w:rFonts w:hint="eastAsia" w:ascii="仿宋_GB2312" w:eastAsia="仿宋_GB2312"/>
          <w:sz w:val="32"/>
          <w:szCs w:val="32"/>
        </w:rPr>
        <w:t>退役军人事务</w:t>
      </w:r>
      <w:r>
        <w:rPr>
          <w:rFonts w:hint="eastAsia" w:ascii="仿宋_GB2312" w:eastAsia="仿宋_GB2312"/>
          <w:spacing w:val="-6"/>
          <w:kern w:val="0"/>
          <w:sz w:val="32"/>
          <w:szCs w:val="32"/>
        </w:rPr>
        <w:t>部门出具的《受理通知书》</w:t>
      </w:r>
      <w:r>
        <w:rPr>
          <w:rFonts w:hint="eastAsia" w:ascii="仿宋_GB2312" w:eastAsia="仿宋_GB2312"/>
          <w:kern w:val="0"/>
          <w:sz w:val="32"/>
          <w:szCs w:val="32"/>
        </w:rPr>
        <w:t>（自治区、市级退役军人事务部门审批时需提交）</w:t>
      </w:r>
      <w:r>
        <w:rPr>
          <w:rFonts w:hint="eastAsia" w:ascii="仿宋_GB2312" w:eastAsia="仿宋_GB2312"/>
          <w:spacing w:val="-6"/>
          <w:kern w:val="0"/>
          <w:sz w:val="32"/>
          <w:szCs w:val="32"/>
        </w:rPr>
        <w:t>。</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黑体" w:hAnsi="黑体" w:eastAsia="黑体" w:cs="黑体"/>
          <w:color w:val="000000"/>
          <w:sz w:val="32"/>
          <w:szCs w:val="32"/>
        </w:rPr>
        <w:t>第九条</w:t>
      </w:r>
      <w:r>
        <w:rPr>
          <w:rFonts w:hint="eastAsia" w:ascii="仿宋_GB2312" w:hAnsi="Times New Roman" w:eastAsia="仿宋_GB2312"/>
          <w:color w:val="000000"/>
          <w:sz w:val="32"/>
          <w:szCs w:val="32"/>
        </w:rPr>
        <w:t xml:space="preserve">  申请评定残疾等级材料须真实、完备、有效。使用复印件的，应由提供材料的单位或个人在复印件上注明复印件与原材料相符，并加盖单位公章或签名。</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申请人应对其所提供申报材料的真实性负责，必要时各级退役军人事务部门可进行复核或者组织调查。</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评残材料必须由退役军人事务部门逐级报送，各级退役军人事务部门对申报材料的报送、接收应有登记手续。</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申报材料中姓名不一致的，须提供户口簿等相应证明材料；其他内容相互不一致的，由造成差错方更正并加盖公章。</w:t>
      </w:r>
    </w:p>
    <w:p>
      <w:pPr>
        <w:pStyle w:val="10"/>
        <w:overflowPunct w:val="0"/>
        <w:adjustRightInd/>
        <w:snapToGrid/>
        <w:spacing w:line="590" w:lineRule="exact"/>
        <w:jc w:val="center"/>
        <w:textAlignment w:val="center"/>
        <w:rPr>
          <w:rFonts w:hint="eastAsia" w:ascii="黑体" w:hAnsi="黑体" w:eastAsia="黑体" w:cs="黑体"/>
          <w:color w:val="000000"/>
          <w:sz w:val="32"/>
          <w:szCs w:val="32"/>
        </w:rPr>
      </w:pPr>
    </w:p>
    <w:p>
      <w:pPr>
        <w:pStyle w:val="10"/>
        <w:overflowPunct w:val="0"/>
        <w:adjustRightInd/>
        <w:snapToGrid/>
        <w:spacing w:line="590" w:lineRule="exact"/>
        <w:jc w:val="center"/>
        <w:textAlignment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残疾等级评定申请报批程序</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黑体" w:hAnsi="黑体" w:eastAsia="黑体" w:cs="黑体"/>
          <w:color w:val="000000"/>
          <w:sz w:val="32"/>
          <w:szCs w:val="32"/>
        </w:rPr>
        <w:t>第十条</w:t>
      </w:r>
      <w:r>
        <w:rPr>
          <w:rFonts w:hint="eastAsia" w:ascii="仿宋_GB2312" w:hAnsi="Times New Roman" w:eastAsia="仿宋_GB2312"/>
          <w:b/>
          <w:bCs/>
          <w:color w:val="000000"/>
          <w:sz w:val="32"/>
          <w:szCs w:val="32"/>
        </w:rPr>
        <w:t xml:space="preserve"> </w:t>
      </w:r>
      <w:r>
        <w:rPr>
          <w:rFonts w:hint="eastAsia" w:ascii="仿宋_GB2312" w:hAnsi="Times New Roman" w:eastAsia="仿宋_GB2312"/>
          <w:color w:val="000000"/>
          <w:sz w:val="32"/>
          <w:szCs w:val="32"/>
        </w:rPr>
        <w:t xml:space="preserve"> 申请人（精神病患者由其利害关系人提出）申请评定残疾等级，应当向所在单位提出书面申请。申请人所在单位应当及时审查评残申请，出具书面意见并加盖单位公章，连同相关材料一并报送户籍地县级退役军人事务部门审查。</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没有工作单位的或者以原致残部位申请调整残疾等级的，可以直接向户籍地县级退役军人事务部门提出申请。</w:t>
      </w:r>
    </w:p>
    <w:p>
      <w:pPr>
        <w:pStyle w:val="10"/>
        <w:overflowPunct w:val="0"/>
        <w:adjustRightInd/>
        <w:snapToGrid/>
        <w:spacing w:line="590" w:lineRule="exact"/>
        <w:ind w:firstLine="616" w:firstLineChars="200"/>
        <w:jc w:val="both"/>
        <w:textAlignment w:val="center"/>
        <w:rPr>
          <w:rFonts w:hint="eastAsia" w:ascii="仿宋_GB2312" w:hAnsi="Times New Roman" w:eastAsia="仿宋_GB2312"/>
          <w:color w:val="000000"/>
          <w:spacing w:val="-6"/>
          <w:sz w:val="32"/>
          <w:szCs w:val="32"/>
        </w:rPr>
      </w:pPr>
      <w:r>
        <w:rPr>
          <w:rFonts w:hint="eastAsia" w:ascii="黑体" w:hAnsi="黑体" w:eastAsia="黑体" w:cs="黑体"/>
          <w:color w:val="000000"/>
          <w:spacing w:val="-6"/>
          <w:sz w:val="32"/>
          <w:szCs w:val="32"/>
        </w:rPr>
        <w:t>第十一条</w:t>
      </w:r>
      <w:r>
        <w:rPr>
          <w:rFonts w:hint="eastAsia" w:ascii="仿宋_GB2312" w:hAnsi="Times New Roman" w:eastAsia="仿宋_GB2312"/>
          <w:color w:val="000000"/>
          <w:spacing w:val="-6"/>
          <w:sz w:val="32"/>
          <w:szCs w:val="32"/>
        </w:rPr>
        <w:t xml:space="preserve">  县级退役军人事务部门按下列程序办理评残事宜：</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（一）县级退役军人事务部门对申请人报送的有关材料应当在</w:t>
      </w:r>
      <w:r>
        <w:rPr>
          <w:rFonts w:hint="default" w:ascii="Times New Roman" w:hAnsi="Times New Roman" w:eastAsia="仿宋_GB2312" w:cs="Times New Roman"/>
          <w:color w:val="000000"/>
          <w:sz w:val="32"/>
          <w:szCs w:val="32"/>
        </w:rPr>
        <w:t>10个</w:t>
      </w:r>
      <w:r>
        <w:rPr>
          <w:rFonts w:hint="eastAsia" w:ascii="仿宋_GB2312" w:hAnsi="Times New Roman" w:eastAsia="仿宋_GB2312"/>
          <w:color w:val="000000"/>
          <w:sz w:val="32"/>
          <w:szCs w:val="32"/>
        </w:rPr>
        <w:t>工作日内进行核对，对材料不全或者材料不符合法定形式和有关规定的，</w:t>
      </w:r>
      <w:r>
        <w:rPr>
          <w:rFonts w:hint="eastAsia" w:ascii="仿宋_GB2312" w:hAnsi="Times New Roman" w:eastAsia="仿宋_GB2312"/>
          <w:sz w:val="32"/>
          <w:szCs w:val="32"/>
        </w:rPr>
        <w:t>填写《补充材料</w:t>
      </w:r>
      <w:r>
        <w:rPr>
          <w:rFonts w:hint="eastAsia" w:ascii="仿宋_GB2312" w:hAnsi="Times New Roman" w:eastAsia="仿宋_GB2312"/>
          <w:sz w:val="32"/>
          <w:szCs w:val="32"/>
          <w:lang w:val="en-US" w:eastAsia="zh-CN"/>
        </w:rPr>
        <w:t>通知</w:t>
      </w:r>
      <w:r>
        <w:rPr>
          <w:rFonts w:hint="eastAsia" w:ascii="仿宋_GB2312" w:hAnsi="Times New Roman" w:eastAsia="仿宋_GB2312"/>
          <w:sz w:val="32"/>
          <w:szCs w:val="32"/>
        </w:rPr>
        <w:t>书》通知申请人补齐和完善相关材料</w:t>
      </w:r>
      <w:r>
        <w:rPr>
          <w:rFonts w:hint="eastAsia" w:ascii="仿宋_GB2312" w:hAnsi="Times New Roman" w:eastAsia="仿宋_GB2312"/>
          <w:color w:val="000000"/>
          <w:sz w:val="32"/>
          <w:szCs w:val="32"/>
        </w:rPr>
        <w:t>。</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（二）县级退役军人事务部门经审查认为申请人符合因战因公负伤条件的，应当</w:t>
      </w:r>
      <w:r>
        <w:rPr>
          <w:rFonts w:hint="default" w:ascii="Times New Roman" w:hAnsi="Times New Roman" w:eastAsia="仿宋_GB2312" w:cs="Times New Roman"/>
          <w:color w:val="000000"/>
          <w:sz w:val="32"/>
          <w:szCs w:val="32"/>
        </w:rPr>
        <w:t>在10个工作日内报送</w:t>
      </w:r>
      <w:r>
        <w:rPr>
          <w:rFonts w:hint="default" w:ascii="Times New Roman" w:hAnsi="Times New Roman" w:eastAsia="仿宋_GB2312" w:cs="Times New Roman"/>
          <w:sz w:val="32"/>
          <w:szCs w:val="32"/>
        </w:rPr>
        <w:t>市级</w:t>
      </w:r>
      <w:r>
        <w:rPr>
          <w:rFonts w:hint="default" w:ascii="Times New Roman" w:hAnsi="Times New Roman" w:eastAsia="仿宋_GB2312" w:cs="Times New Roman"/>
          <w:color w:val="000000"/>
          <w:sz w:val="32"/>
          <w:szCs w:val="32"/>
        </w:rPr>
        <w:t>退役军人事务部门进行审核，</w:t>
      </w:r>
      <w:r>
        <w:rPr>
          <w:rFonts w:hint="default" w:ascii="Times New Roman" w:hAnsi="Times New Roman" w:eastAsia="仿宋_GB2312" w:cs="Times New Roman"/>
          <w:sz w:val="32"/>
          <w:szCs w:val="32"/>
        </w:rPr>
        <w:t>市级</w:t>
      </w:r>
      <w:r>
        <w:rPr>
          <w:rFonts w:hint="default" w:ascii="Times New Roman" w:hAnsi="Times New Roman" w:eastAsia="仿宋_GB2312" w:cs="Times New Roman"/>
          <w:color w:val="000000"/>
          <w:sz w:val="32"/>
          <w:szCs w:val="32"/>
        </w:rPr>
        <w:t>退役军人事务部门审核同意后，县级退役军人事务部门向申请人出具《受理通知书》，自受理之日起15个工</w:t>
      </w:r>
      <w:r>
        <w:rPr>
          <w:rFonts w:hint="eastAsia" w:ascii="仿宋_GB2312" w:hAnsi="Times New Roman" w:eastAsia="仿宋_GB2312"/>
          <w:color w:val="000000"/>
          <w:sz w:val="32"/>
          <w:szCs w:val="32"/>
        </w:rPr>
        <w:t>作日内，通知申请人到</w:t>
      </w:r>
      <w:r>
        <w:rPr>
          <w:rFonts w:hint="eastAsia" w:ascii="仿宋_GB2312" w:hAnsi="Times New Roman" w:eastAsia="仿宋_GB2312"/>
          <w:sz w:val="32"/>
          <w:szCs w:val="32"/>
        </w:rPr>
        <w:t>市级</w:t>
      </w:r>
      <w:r>
        <w:rPr>
          <w:rFonts w:hint="eastAsia" w:ascii="仿宋_GB2312" w:hAnsi="Times New Roman" w:eastAsia="仿宋_GB2312"/>
          <w:color w:val="000000"/>
          <w:sz w:val="32"/>
          <w:szCs w:val="32"/>
        </w:rPr>
        <w:t>退役军人事务部门指定的医疗卫生机构，对属于因战因公导致的残疾情况进行鉴定，由医疗卫生专家小组根据《军人残疾等级评定标准》出具残疾等级医学鉴定意见。残情鉴定时间不计入办理时限。</w:t>
      </w:r>
    </w:p>
    <w:p>
      <w:pPr>
        <w:pStyle w:val="10"/>
        <w:overflowPunct w:val="0"/>
        <w:adjustRightInd/>
        <w:snapToGrid/>
        <w:spacing w:line="590" w:lineRule="exact"/>
        <w:ind w:firstLine="640" w:firstLineChars="200"/>
        <w:jc w:val="both"/>
        <w:textAlignment w:val="center"/>
        <w:rPr>
          <w:rFonts w:hint="default" w:ascii="Times New Roman" w:hAnsi="Times New Roman" w:eastAsia="仿宋_GB2312" w:cs="Times New Roman"/>
          <w:color w:val="000000"/>
          <w:sz w:val="32"/>
          <w:szCs w:val="32"/>
        </w:rPr>
      </w:pPr>
      <w:r>
        <w:rPr>
          <w:rFonts w:hint="eastAsia" w:ascii="仿宋_GB2312" w:hAnsi="Times New Roman" w:eastAsia="仿宋_GB2312"/>
          <w:color w:val="000000"/>
          <w:sz w:val="32"/>
          <w:szCs w:val="32"/>
        </w:rPr>
        <w:t>（三）县级退役军人事务部门收到残疾情况医学鉴定意见后，对达到评定或调整残疾等级标准的，依据医疗卫生专家小组出具的残疾等级鉴定意见对申请人拟定残疾等级，在《残疾等级评定审批表》上签署意见，加盖印章，连同其他申请材料，于收到残疾情况医学鉴定意见之日</w:t>
      </w:r>
      <w:r>
        <w:rPr>
          <w:rFonts w:hint="default" w:ascii="Times New Roman" w:hAnsi="Times New Roman" w:eastAsia="仿宋_GB2312" w:cs="Times New Roman"/>
          <w:color w:val="000000"/>
          <w:sz w:val="32"/>
          <w:szCs w:val="32"/>
        </w:rPr>
        <w:t>起15个工作日内，一并上报</w:t>
      </w:r>
      <w:r>
        <w:rPr>
          <w:rFonts w:hint="default" w:ascii="Times New Roman" w:hAnsi="Times New Roman" w:eastAsia="仿宋_GB2312" w:cs="Times New Roman"/>
          <w:sz w:val="32"/>
          <w:szCs w:val="32"/>
        </w:rPr>
        <w:t>市级</w:t>
      </w:r>
      <w:r>
        <w:rPr>
          <w:rFonts w:hint="default" w:ascii="Times New Roman" w:hAnsi="Times New Roman" w:eastAsia="仿宋_GB2312" w:cs="Times New Roman"/>
          <w:color w:val="000000"/>
          <w:sz w:val="32"/>
          <w:szCs w:val="32"/>
        </w:rPr>
        <w:t>退役军人事务部门。</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default" w:ascii="Times New Roman" w:hAnsi="Times New Roman" w:eastAsia="仿宋_GB2312" w:cs="Times New Roman"/>
          <w:sz w:val="32"/>
          <w:szCs w:val="32"/>
        </w:rPr>
        <w:t>对本细则第二条第一款第（一）项人员，经审查认为不符合因战因公负伤条件的，或者经医疗卫生专家小组鉴定达不到补评或者调整残疾等级标准的，应当根据《军人抚恤优待条例》相关规定，于收到申请材料或残疾情况医学鉴定意见之日起15</w:t>
      </w:r>
      <w:r>
        <w:rPr>
          <w:rFonts w:hint="eastAsia" w:ascii="仿宋_GB2312" w:hAnsi="Times New Roman" w:eastAsia="仿宋_GB2312"/>
          <w:sz w:val="32"/>
          <w:szCs w:val="32"/>
        </w:rPr>
        <w:t>个工作日内，逐级上报自治区退役军人事务部门；对本细则第二条第一款第（一）项以外的人员，经审查认为不符合因战因公负伤条件的，或者经医疗卫生专家小组鉴定达不到新评或者调整残疾等级标准的，应当填写《残疾等级评定结果告知书》，于收到申请材料或残疾情况医学鉴定意见之日</w:t>
      </w:r>
      <w:r>
        <w:rPr>
          <w:rFonts w:hint="default" w:ascii="Times New Roman" w:hAnsi="Times New Roman" w:eastAsia="仿宋_GB2312" w:cs="Times New Roman"/>
          <w:sz w:val="32"/>
          <w:szCs w:val="32"/>
        </w:rPr>
        <w:t>起15个工作</w:t>
      </w:r>
      <w:r>
        <w:rPr>
          <w:rFonts w:hint="eastAsia" w:ascii="仿宋_GB2312" w:hAnsi="Times New Roman" w:eastAsia="仿宋_GB2312"/>
          <w:sz w:val="32"/>
          <w:szCs w:val="32"/>
        </w:rPr>
        <w:t>日内，连同申请人提供的材料，退还申请人或者所在单位。</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黑体" w:hAnsi="黑体" w:eastAsia="黑体" w:cs="黑体"/>
          <w:color w:val="000000"/>
          <w:sz w:val="32"/>
          <w:szCs w:val="32"/>
        </w:rPr>
        <w:t>第十二条</w:t>
      </w:r>
      <w:r>
        <w:rPr>
          <w:rFonts w:hint="eastAsia" w:ascii="仿宋_GB2312" w:hAnsi="Times New Roman" w:eastAsia="仿宋_GB2312"/>
          <w:color w:val="000000"/>
          <w:sz w:val="32"/>
          <w:szCs w:val="32"/>
        </w:rPr>
        <w:t xml:space="preserve">  </w:t>
      </w:r>
      <w:r>
        <w:rPr>
          <w:rFonts w:hint="eastAsia" w:ascii="仿宋_GB2312" w:hAnsi="Times New Roman" w:eastAsia="仿宋_GB2312"/>
          <w:sz w:val="32"/>
          <w:szCs w:val="32"/>
        </w:rPr>
        <w:t>市级</w:t>
      </w:r>
      <w:r>
        <w:rPr>
          <w:rFonts w:hint="eastAsia" w:ascii="仿宋_GB2312" w:hAnsi="Times New Roman" w:eastAsia="仿宋_GB2312"/>
          <w:color w:val="000000"/>
          <w:sz w:val="32"/>
          <w:szCs w:val="32"/>
        </w:rPr>
        <w:t>退役军人事务部门按照下列程序办理评残事宜：</w:t>
      </w:r>
    </w:p>
    <w:p>
      <w:pPr>
        <w:pStyle w:val="10"/>
        <w:overflowPunct w:val="0"/>
        <w:adjustRightInd/>
        <w:snapToGrid/>
        <w:spacing w:line="590" w:lineRule="exact"/>
        <w:ind w:firstLine="640" w:firstLineChars="200"/>
        <w:jc w:val="both"/>
        <w:textAlignment w:val="center"/>
        <w:rPr>
          <w:rFonts w:hint="default" w:ascii="Times New Roman" w:hAnsi="Times New Roman" w:eastAsia="仿宋_GB2312" w:cs="Times New Roman"/>
          <w:color w:val="000000"/>
          <w:sz w:val="32"/>
          <w:szCs w:val="32"/>
        </w:rPr>
      </w:pPr>
      <w:r>
        <w:rPr>
          <w:rFonts w:hint="eastAsia" w:ascii="仿宋_GB2312" w:hAnsi="Times New Roman" w:eastAsia="仿宋_GB2312"/>
          <w:color w:val="000000"/>
          <w:sz w:val="32"/>
          <w:szCs w:val="32"/>
        </w:rPr>
        <w:t>（一）</w:t>
      </w:r>
      <w:r>
        <w:rPr>
          <w:rFonts w:hint="eastAsia" w:ascii="仿宋_GB2312" w:hAnsi="Times New Roman" w:eastAsia="仿宋_GB2312"/>
          <w:sz w:val="32"/>
          <w:szCs w:val="32"/>
        </w:rPr>
        <w:t>市级</w:t>
      </w:r>
      <w:r>
        <w:rPr>
          <w:rFonts w:hint="eastAsia" w:ascii="仿宋_GB2312" w:hAnsi="Times New Roman" w:eastAsia="仿宋_GB2312"/>
          <w:color w:val="000000"/>
          <w:sz w:val="32"/>
          <w:szCs w:val="32"/>
        </w:rPr>
        <w:t>退役军人事务部门对县级退役军人事务部门报送的认为符合因战因公条件的申报材料，应</w:t>
      </w:r>
      <w:r>
        <w:rPr>
          <w:rFonts w:hint="default" w:ascii="Times New Roman" w:hAnsi="Times New Roman" w:eastAsia="仿宋_GB2312" w:cs="Times New Roman"/>
          <w:color w:val="000000"/>
          <w:sz w:val="32"/>
          <w:szCs w:val="32"/>
        </w:rPr>
        <w:t>在10个工作日之内完成审核，并将审核意见反馈县级退役军人事务部门。</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default" w:ascii="Times New Roman" w:hAnsi="Times New Roman" w:eastAsia="仿宋_GB2312" w:cs="Times New Roman"/>
          <w:color w:val="000000"/>
          <w:sz w:val="32"/>
          <w:szCs w:val="32"/>
        </w:rPr>
        <w:t>（二）市级退役军人事务部门收到县级退役军人事务部门报送的有关材料后，应当会同医疗机构在</w:t>
      </w:r>
      <w:r>
        <w:rPr>
          <w:rFonts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rPr>
        <w:t>5个工作日内组织检查鉴定，医疗专家小组出具鉴定意见后应当在</w:t>
      </w:r>
      <w:r>
        <w:rPr>
          <w:rFonts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rPr>
        <w:t>个</w:t>
      </w:r>
      <w:r>
        <w:rPr>
          <w:rFonts w:hint="eastAsia" w:ascii="仿宋_GB2312" w:hAnsi="Times New Roman" w:eastAsia="仿宋_GB2312"/>
          <w:color w:val="000000"/>
          <w:sz w:val="32"/>
          <w:szCs w:val="32"/>
        </w:rPr>
        <w:t>工作日内反馈给县级退役军人事务部门。</w:t>
      </w:r>
    </w:p>
    <w:p>
      <w:pPr>
        <w:pStyle w:val="10"/>
        <w:overflowPunct w:val="0"/>
        <w:adjustRightInd/>
        <w:snapToGrid/>
        <w:spacing w:line="590" w:lineRule="exact"/>
        <w:ind w:firstLine="616" w:firstLineChars="200"/>
        <w:jc w:val="both"/>
        <w:textAlignment w:val="center"/>
        <w:rPr>
          <w:rFonts w:hint="eastAsia" w:ascii="仿宋_GB2312" w:hAnsi="Times New Roman" w:eastAsia="仿宋_GB2312"/>
          <w:spacing w:val="-6"/>
          <w:sz w:val="32"/>
          <w:szCs w:val="32"/>
        </w:rPr>
      </w:pPr>
      <w:r>
        <w:rPr>
          <w:rFonts w:hint="eastAsia" w:ascii="仿宋_GB2312" w:hAnsi="Times New Roman" w:eastAsia="仿宋_GB2312"/>
          <w:color w:val="000000"/>
          <w:spacing w:val="-6"/>
          <w:sz w:val="32"/>
          <w:szCs w:val="32"/>
        </w:rPr>
        <w:t>（三）</w:t>
      </w:r>
      <w:r>
        <w:rPr>
          <w:rFonts w:hint="eastAsia" w:ascii="仿宋_GB2312" w:hAnsi="Times New Roman" w:eastAsia="仿宋_GB2312"/>
          <w:spacing w:val="-6"/>
          <w:sz w:val="32"/>
          <w:szCs w:val="32"/>
        </w:rPr>
        <w:t>市级</w:t>
      </w:r>
      <w:r>
        <w:rPr>
          <w:rFonts w:hint="eastAsia" w:ascii="仿宋_GB2312" w:hAnsi="Times New Roman" w:eastAsia="仿宋_GB2312"/>
          <w:color w:val="000000"/>
          <w:spacing w:val="-6"/>
          <w:sz w:val="32"/>
          <w:szCs w:val="32"/>
        </w:rPr>
        <w:t>退役军人事务部门对县级退役军人事务部门报送的《残疾等级评定审批表》及相关材料审查后，认为符合评定残疾等级的，在《残疾等级评定审批表》上签署意见并加盖印章，自收到材料之日</w:t>
      </w:r>
      <w:r>
        <w:rPr>
          <w:rFonts w:hint="default" w:ascii="Times New Roman" w:hAnsi="Times New Roman" w:eastAsia="仿宋_GB2312" w:cs="Times New Roman"/>
          <w:color w:val="000000"/>
          <w:spacing w:val="-6"/>
          <w:sz w:val="32"/>
          <w:szCs w:val="32"/>
        </w:rPr>
        <w:t>起15个工</w:t>
      </w:r>
      <w:r>
        <w:rPr>
          <w:rFonts w:hint="eastAsia" w:ascii="仿宋_GB2312" w:hAnsi="Times New Roman" w:eastAsia="仿宋_GB2312"/>
          <w:color w:val="000000"/>
          <w:spacing w:val="-6"/>
          <w:sz w:val="32"/>
          <w:szCs w:val="32"/>
        </w:rPr>
        <w:t>作日内报送自治区退役军人事务部门。</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对不符合条件的，属于本办法第二条第一款第（一）项人员，</w:t>
      </w:r>
      <w:r>
        <w:rPr>
          <w:rFonts w:hint="eastAsia" w:ascii="仿宋_GB2312" w:hAnsi="Times New Roman" w:eastAsia="仿宋_GB2312"/>
          <w:sz w:val="32"/>
          <w:szCs w:val="32"/>
        </w:rPr>
        <w:t>应当</w:t>
      </w:r>
      <w:r>
        <w:rPr>
          <w:rFonts w:hint="eastAsia" w:ascii="仿宋_GB2312" w:hAnsi="仿宋_GB2312" w:eastAsia="仿宋_GB2312" w:cs="仿宋_GB2312"/>
          <w:sz w:val="32"/>
          <w:szCs w:val="32"/>
        </w:rPr>
        <w:t>根据《军人抚恤优待条例》相关规定，</w:t>
      </w:r>
      <w:r>
        <w:rPr>
          <w:rFonts w:hint="eastAsia" w:ascii="仿宋_GB2312" w:hAnsi="Times New Roman" w:eastAsia="仿宋_GB2312"/>
          <w:sz w:val="32"/>
          <w:szCs w:val="32"/>
        </w:rPr>
        <w:t>于收到材料之日起</w:t>
      </w:r>
      <w:r>
        <w:rPr>
          <w:rFonts w:hint="default" w:ascii="Times New Roman" w:hAnsi="Times New Roman" w:eastAsia="仿宋_GB2312" w:cs="Times New Roman"/>
          <w:sz w:val="32"/>
          <w:szCs w:val="32"/>
        </w:rPr>
        <w:t>20个工作日内，上报自治区退役军人事务部门；属于本办法第二条第一款第（一）项以外的人员，于收到材料之日起20个工作日内</w:t>
      </w:r>
      <w:r>
        <w:rPr>
          <w:rFonts w:hint="eastAsia" w:ascii="仿宋_GB2312" w:hAnsi="Times New Roman" w:eastAsia="仿宋_GB2312"/>
          <w:sz w:val="32"/>
          <w:szCs w:val="32"/>
        </w:rPr>
        <w:t>，</w:t>
      </w:r>
      <w:r>
        <w:rPr>
          <w:rFonts w:hint="eastAsia" w:ascii="仿宋_GB2312" w:hAnsi="仿宋_GB2312" w:eastAsia="仿宋_GB2312" w:cs="仿宋_GB2312"/>
          <w:sz w:val="32"/>
          <w:szCs w:val="32"/>
        </w:rPr>
        <w:t>填写《残疾等级评定结果告知书》，连同申请人提供的材料，逐级退还申请人或者所在单位。</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黑体" w:hAnsi="黑体" w:eastAsia="黑体" w:cs="黑体"/>
          <w:color w:val="000000"/>
          <w:sz w:val="32"/>
          <w:szCs w:val="32"/>
        </w:rPr>
        <w:t>第十三条</w:t>
      </w:r>
      <w:r>
        <w:rPr>
          <w:rFonts w:hint="eastAsia" w:ascii="仿宋_GB2312" w:hAnsi="Times New Roman" w:eastAsia="仿宋_GB2312"/>
          <w:b/>
          <w:bCs/>
          <w:color w:val="000000"/>
          <w:sz w:val="32"/>
          <w:szCs w:val="32"/>
        </w:rPr>
        <w:t xml:space="preserve"> </w:t>
      </w:r>
      <w:r>
        <w:rPr>
          <w:rFonts w:hint="eastAsia" w:ascii="仿宋_GB2312" w:hAnsi="Times New Roman" w:eastAsia="仿宋_GB2312"/>
          <w:color w:val="000000"/>
          <w:sz w:val="32"/>
          <w:szCs w:val="32"/>
        </w:rPr>
        <w:t xml:space="preserve"> 自治区退役军人事务部门按照下列程序办理评残事宜：</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（一）自治区退役军人事务部门对报送的材料初审后，对材料不全或者材料不符合法定形式和有关规定的，</w:t>
      </w:r>
      <w:r>
        <w:rPr>
          <w:rFonts w:hint="eastAsia" w:ascii="仿宋_GB2312" w:hAnsi="Times New Roman" w:eastAsia="仿宋_GB2312"/>
          <w:sz w:val="32"/>
          <w:szCs w:val="32"/>
        </w:rPr>
        <w:t>填写《补充材料</w:t>
      </w:r>
      <w:r>
        <w:rPr>
          <w:rFonts w:hint="eastAsia" w:ascii="仿宋_GB2312" w:hAnsi="Times New Roman" w:eastAsia="仿宋_GB2312"/>
          <w:sz w:val="32"/>
          <w:szCs w:val="32"/>
          <w:lang w:val="en-US" w:eastAsia="zh-CN"/>
        </w:rPr>
        <w:t>通知</w:t>
      </w:r>
      <w:r>
        <w:rPr>
          <w:rFonts w:hint="eastAsia" w:ascii="仿宋_GB2312" w:hAnsi="Times New Roman" w:eastAsia="仿宋_GB2312"/>
          <w:sz w:val="32"/>
          <w:szCs w:val="32"/>
        </w:rPr>
        <w:t>书》</w:t>
      </w:r>
      <w:r>
        <w:rPr>
          <w:rFonts w:hint="eastAsia" w:ascii="仿宋_GB2312" w:hAnsi="Times New Roman" w:eastAsia="仿宋_GB2312"/>
          <w:color w:val="000000"/>
          <w:sz w:val="32"/>
          <w:szCs w:val="32"/>
        </w:rPr>
        <w:t>逐级</w:t>
      </w:r>
      <w:r>
        <w:rPr>
          <w:rFonts w:hint="eastAsia" w:ascii="仿宋_GB2312" w:hAnsi="Times New Roman" w:eastAsia="仿宋_GB2312"/>
          <w:sz w:val="32"/>
          <w:szCs w:val="32"/>
        </w:rPr>
        <w:t>通知申请人补齐和完善相关材料，</w:t>
      </w:r>
      <w:r>
        <w:rPr>
          <w:rFonts w:hint="eastAsia" w:ascii="仿宋_GB2312" w:hAnsi="Times New Roman" w:eastAsia="仿宋_GB2312"/>
          <w:color w:val="000000"/>
          <w:sz w:val="32"/>
          <w:szCs w:val="32"/>
        </w:rPr>
        <w:t>办理评残时限相应顺延。</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经审查认为不符合条件的，填写《残疾等级评定结果告知书》，连同申请人提供的材料，于收到材料之日</w:t>
      </w:r>
      <w:r>
        <w:rPr>
          <w:rFonts w:hint="default" w:ascii="Times New Roman" w:hAnsi="Times New Roman" w:eastAsia="仿宋_GB2312" w:cs="Times New Roman"/>
          <w:color w:val="000000"/>
          <w:sz w:val="32"/>
          <w:szCs w:val="32"/>
        </w:rPr>
        <w:t>起60个工</w:t>
      </w:r>
      <w:r>
        <w:rPr>
          <w:rFonts w:hint="eastAsia" w:ascii="仿宋_GB2312" w:hAnsi="Times New Roman" w:eastAsia="仿宋_GB2312"/>
          <w:color w:val="000000"/>
          <w:sz w:val="32"/>
          <w:szCs w:val="32"/>
        </w:rPr>
        <w:t>作日内逐级退还申请人或者所在单位。</w:t>
      </w:r>
    </w:p>
    <w:p>
      <w:pPr>
        <w:pStyle w:val="10"/>
        <w:overflowPunct w:val="0"/>
        <w:adjustRightInd/>
        <w:snapToGrid/>
        <w:spacing w:line="59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Times New Roman" w:eastAsia="仿宋_GB2312"/>
          <w:color w:val="000000"/>
          <w:sz w:val="32"/>
          <w:szCs w:val="32"/>
        </w:rPr>
        <w:t>（二）自治区退役军人事务部门</w:t>
      </w:r>
      <w:r>
        <w:rPr>
          <w:rFonts w:hint="eastAsia" w:ascii="仿宋_GB2312" w:hAnsi="仿宋_GB2312" w:eastAsia="仿宋_GB2312" w:cs="仿宋_GB2312"/>
          <w:sz w:val="32"/>
          <w:szCs w:val="32"/>
        </w:rPr>
        <w:t>对报送的材料初审后，认为符合条件的，逐级通知县级退役军人事务部门对申请人的评残情况进行公示。</w:t>
      </w:r>
      <w:r>
        <w:rPr>
          <w:rFonts w:hint="eastAsia" w:ascii="仿宋_GB2312" w:hAnsi="Times New Roman" w:eastAsia="仿宋_GB2312"/>
          <w:color w:val="000000"/>
          <w:sz w:val="32"/>
          <w:szCs w:val="32"/>
        </w:rPr>
        <w:t>公示内容应当包括致残的时间、地点、原因、残疾情况（涉及隐私或者不宜公开的不公示）、拟定的残疾等级以及县级退役军人事务部门联系方式。公示应当在申请人工作单位所在地或者居住地进行，时间不少</w:t>
      </w:r>
      <w:r>
        <w:rPr>
          <w:rFonts w:hint="default" w:ascii="Times New Roman" w:hAnsi="Times New Roman" w:eastAsia="仿宋_GB2312" w:cs="Times New Roman"/>
          <w:color w:val="000000"/>
          <w:sz w:val="32"/>
          <w:szCs w:val="32"/>
        </w:rPr>
        <w:t>于7个</w:t>
      </w:r>
      <w:r>
        <w:rPr>
          <w:rFonts w:hint="eastAsia" w:ascii="仿宋_GB2312" w:hAnsi="Times New Roman" w:eastAsia="仿宋_GB2312"/>
          <w:color w:val="000000"/>
          <w:sz w:val="32"/>
          <w:szCs w:val="32"/>
        </w:rPr>
        <w:t>工作日。县级退役军人事务部门应当对公示中反馈的意见进行核实并签署意见，于公示结束</w:t>
      </w:r>
      <w:r>
        <w:rPr>
          <w:rFonts w:hint="default" w:ascii="Times New Roman" w:hAnsi="Times New Roman" w:eastAsia="仿宋_GB2312" w:cs="Times New Roman"/>
          <w:color w:val="000000"/>
          <w:sz w:val="32"/>
          <w:szCs w:val="32"/>
        </w:rPr>
        <w:t>10个</w:t>
      </w:r>
      <w:r>
        <w:rPr>
          <w:rFonts w:hint="eastAsia" w:ascii="仿宋_GB2312" w:hAnsi="Times New Roman" w:eastAsia="仿宋_GB2312"/>
          <w:color w:val="000000"/>
          <w:sz w:val="32"/>
          <w:szCs w:val="32"/>
        </w:rPr>
        <w:t>工作日内将</w:t>
      </w:r>
      <w:r>
        <w:rPr>
          <w:rFonts w:hint="eastAsia" w:ascii="仿宋_GB2312" w:hAnsi="Times New Roman" w:eastAsia="仿宋_GB2312"/>
          <w:sz w:val="32"/>
          <w:szCs w:val="32"/>
        </w:rPr>
        <w:t>公示书副本和对公示结果的书面意见</w:t>
      </w:r>
      <w:r>
        <w:rPr>
          <w:rFonts w:hint="eastAsia" w:ascii="仿宋_GB2312" w:hAnsi="Times New Roman" w:eastAsia="仿宋_GB2312"/>
          <w:color w:val="000000"/>
          <w:sz w:val="32"/>
          <w:szCs w:val="32"/>
        </w:rPr>
        <w:t>逐级上报自治区退役军人事务部门，对调整残疾等级的应当将申请人持有的伤残人员证件一并上报。</w:t>
      </w:r>
    </w:p>
    <w:p>
      <w:pPr>
        <w:overflowPunct w:val="0"/>
        <w:spacing w:line="590" w:lineRule="exact"/>
        <w:ind w:firstLine="640" w:firstLineChars="200"/>
        <w:textAlignment w:val="center"/>
        <w:rPr>
          <w:rFonts w:ascii="仿宋_GB2312" w:hAnsi="仿宋_GB2312" w:eastAsia="仿宋_GB2312" w:cs="仿宋_GB2312"/>
          <w:sz w:val="32"/>
          <w:szCs w:val="32"/>
        </w:rPr>
      </w:pPr>
      <w:r>
        <w:rPr>
          <w:rFonts w:hint="eastAsia" w:ascii="仿宋_GB2312" w:hAnsi="Times New Roman" w:eastAsia="仿宋_GB2312"/>
          <w:color w:val="000000"/>
          <w:sz w:val="32"/>
          <w:szCs w:val="32"/>
        </w:rPr>
        <w:t>自治区退役军人事务部门对公示意见进行审核，在《残疾等级评定审批表》上签署意见，加盖印章，并办理伤残人员证件（调整残疾等级的，在证件变更栏处填写新等级），自公示结束之日</w:t>
      </w:r>
      <w:r>
        <w:rPr>
          <w:rFonts w:hint="default" w:ascii="Times New Roman" w:hAnsi="Times New Roman" w:eastAsia="仿宋_GB2312" w:cs="Times New Roman"/>
          <w:color w:val="000000"/>
          <w:sz w:val="32"/>
          <w:szCs w:val="32"/>
        </w:rPr>
        <w:t>起50个工作日内逐级发给申请人或所在单位。</w:t>
      </w:r>
      <w:r>
        <w:rPr>
          <w:rFonts w:hint="default" w:ascii="Times New Roman" w:hAnsi="Times New Roman" w:eastAsia="仿宋_GB2312" w:cs="Times New Roman"/>
          <w:sz w:val="32"/>
          <w:szCs w:val="32"/>
        </w:rPr>
        <w:t>对不符合条件的，填写《残疾等级评定结果告知书》，连同申请人提供的材料，于收到材料之日或者公示结束之日起50个</w:t>
      </w:r>
      <w:r>
        <w:rPr>
          <w:rFonts w:hint="eastAsia" w:ascii="仿宋_GB2312" w:hAnsi="仿宋_GB2312" w:eastAsia="仿宋_GB2312" w:cs="仿宋_GB2312"/>
          <w:sz w:val="32"/>
          <w:szCs w:val="32"/>
        </w:rPr>
        <w:t>工作日内逐级退还申请人或者其所在单位。</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p>
    <w:p>
      <w:pPr>
        <w:overflowPunct w:val="0"/>
        <w:adjustRightInd/>
        <w:snapToGrid/>
        <w:spacing w:line="590" w:lineRule="exact"/>
        <w:jc w:val="center"/>
        <w:textAlignment w:val="center"/>
        <w:rPr>
          <w:rFonts w:hint="eastAsia" w:ascii="黑体" w:hAnsi="黑体" w:eastAsia="黑体" w:cs="黑体"/>
          <w:kern w:val="0"/>
          <w:sz w:val="32"/>
          <w:szCs w:val="32"/>
        </w:rPr>
      </w:pPr>
      <w:r>
        <w:rPr>
          <w:rFonts w:hint="eastAsia" w:ascii="黑体" w:hAnsi="黑体" w:eastAsia="黑体" w:cs="黑体"/>
          <w:kern w:val="0"/>
          <w:sz w:val="32"/>
          <w:szCs w:val="32"/>
        </w:rPr>
        <w:t>第四章  残疾等级鉴定机构和残疾情况医学鉴定</w:t>
      </w:r>
    </w:p>
    <w:p>
      <w:pPr>
        <w:overflowPunct w:val="0"/>
        <w:adjustRightInd/>
        <w:snapToGrid/>
        <w:spacing w:line="590" w:lineRule="exact"/>
        <w:jc w:val="center"/>
        <w:textAlignment w:val="center"/>
        <w:rPr>
          <w:rFonts w:hint="eastAsia" w:ascii="黑体" w:hAnsi="黑体" w:eastAsia="黑体" w:cs="黑体"/>
          <w:kern w:val="0"/>
          <w:sz w:val="32"/>
          <w:szCs w:val="32"/>
        </w:rPr>
      </w:pP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黑体" w:hAnsi="黑体" w:eastAsia="黑体" w:cs="黑体"/>
          <w:kern w:val="0"/>
          <w:sz w:val="32"/>
          <w:szCs w:val="32"/>
        </w:rPr>
        <w:t>第十四条</w:t>
      </w:r>
      <w:r>
        <w:rPr>
          <w:rStyle w:val="16"/>
          <w:rFonts w:hint="eastAsia" w:ascii="仿宋_GB2312" w:eastAsia="仿宋_GB2312"/>
          <w:b w:val="0"/>
          <w:sz w:val="32"/>
          <w:szCs w:val="32"/>
        </w:rPr>
        <w:t xml:space="preserve">  </w:t>
      </w:r>
      <w:r>
        <w:rPr>
          <w:rFonts w:hint="eastAsia" w:ascii="仿宋_GB2312" w:eastAsia="仿宋_GB2312"/>
          <w:kern w:val="0"/>
          <w:sz w:val="32"/>
          <w:szCs w:val="32"/>
        </w:rPr>
        <w:t>自治区、</w:t>
      </w:r>
      <w:r>
        <w:rPr>
          <w:rFonts w:hint="eastAsia" w:ascii="仿宋_GB2312" w:hAnsi="Times New Roman" w:eastAsia="仿宋_GB2312"/>
          <w:sz w:val="32"/>
          <w:szCs w:val="32"/>
        </w:rPr>
        <w:t>市级</w:t>
      </w:r>
      <w:r>
        <w:rPr>
          <w:rFonts w:hint="eastAsia" w:ascii="仿宋_GB2312" w:eastAsia="仿宋_GB2312"/>
          <w:kern w:val="0"/>
          <w:sz w:val="32"/>
          <w:szCs w:val="32"/>
        </w:rPr>
        <w:t>退役</w:t>
      </w:r>
      <w:r>
        <w:rPr>
          <w:rFonts w:hint="eastAsia" w:ascii="仿宋_GB2312" w:eastAsia="仿宋_GB2312"/>
          <w:sz w:val="32"/>
          <w:szCs w:val="32"/>
        </w:rPr>
        <w:t>军人事务部门</w:t>
      </w:r>
      <w:r>
        <w:rPr>
          <w:rFonts w:hint="eastAsia" w:ascii="仿宋_GB2312" w:eastAsia="仿宋_GB2312"/>
          <w:kern w:val="0"/>
          <w:sz w:val="32"/>
          <w:szCs w:val="32"/>
        </w:rPr>
        <w:t>应当</w:t>
      </w:r>
      <w:r>
        <w:rPr>
          <w:rFonts w:hint="eastAsia" w:ascii="仿宋_GB2312" w:eastAsia="仿宋_GB2312"/>
          <w:sz w:val="32"/>
          <w:szCs w:val="32"/>
        </w:rPr>
        <w:t>会同同级卫生健康部门</w:t>
      </w:r>
      <w:r>
        <w:rPr>
          <w:rFonts w:hint="eastAsia" w:ascii="仿宋_GB2312" w:eastAsia="仿宋_GB2312"/>
          <w:kern w:val="0"/>
          <w:sz w:val="32"/>
          <w:szCs w:val="32"/>
        </w:rPr>
        <w:t>指定医疗卫生机构负责残情医学检查鉴定，组建医疗卫生专家库。专家库成员应</w:t>
      </w:r>
      <w:r>
        <w:rPr>
          <w:rFonts w:hint="eastAsia" w:ascii="仿宋_GB2312" w:eastAsia="仿宋_GB2312"/>
          <w:sz w:val="32"/>
          <w:szCs w:val="32"/>
        </w:rPr>
        <w:t>具有所在学科副主任医师（或副教授）以上专业技术职称、掌握劳动能力鉴定相关知识。</w:t>
      </w:r>
    </w:p>
    <w:p>
      <w:pPr>
        <w:overflowPunct w:val="0"/>
        <w:adjustRightInd/>
        <w:snapToGrid/>
        <w:spacing w:line="590" w:lineRule="exact"/>
        <w:ind w:firstLine="640" w:firstLineChars="200"/>
        <w:textAlignment w:val="center"/>
        <w:rPr>
          <w:rFonts w:hint="eastAsia"/>
        </w:rPr>
      </w:pPr>
      <w:r>
        <w:rPr>
          <w:rFonts w:hint="eastAsia" w:ascii="仿宋_GB2312" w:eastAsia="仿宋_GB2312"/>
          <w:sz w:val="32"/>
          <w:szCs w:val="32"/>
        </w:rPr>
        <w:t>残疾情况医学鉴定时，在指定的二级以上医疗卫生机构随机抽选专家库</w:t>
      </w:r>
      <w:r>
        <w:rPr>
          <w:rFonts w:hint="default" w:ascii="Times New Roman" w:hAnsi="Times New Roman" w:eastAsia="仿宋_GB2312" w:cs="Times New Roman"/>
          <w:sz w:val="32"/>
          <w:szCs w:val="32"/>
        </w:rPr>
        <w:t>中</w:t>
      </w:r>
      <w:r>
        <w:rPr>
          <w:rFonts w:ascii="Times New Roman" w:hAnsi="Times New Roman" w:eastAsia="仿宋_GB2312" w:cs="Times New Roman"/>
          <w:sz w:val="32"/>
          <w:szCs w:val="32"/>
        </w:rPr>
        <w:t>3</w:t>
      </w:r>
      <w:r>
        <w:rPr>
          <w:rFonts w:hint="default" w:ascii="Times New Roman" w:hAnsi="Times New Roman" w:eastAsia="仿宋_GB2312" w:cs="Times New Roman"/>
          <w:sz w:val="32"/>
          <w:szCs w:val="32"/>
        </w:rPr>
        <w:t>名或</w:t>
      </w:r>
      <w:r>
        <w:rPr>
          <w:rFonts w:ascii="Times New Roman" w:hAnsi="Times New Roman" w:eastAsia="仿宋_GB2312" w:cs="Times New Roman"/>
          <w:sz w:val="32"/>
          <w:szCs w:val="32"/>
        </w:rPr>
        <w:t>5</w:t>
      </w:r>
      <w:r>
        <w:rPr>
          <w:rFonts w:hint="default" w:ascii="Times New Roman" w:hAnsi="Times New Roman" w:eastAsia="仿宋_GB2312" w:cs="Times New Roman"/>
          <w:sz w:val="32"/>
          <w:szCs w:val="32"/>
        </w:rPr>
        <w:t>名专</w:t>
      </w:r>
      <w:r>
        <w:rPr>
          <w:rFonts w:hint="eastAsia" w:ascii="仿宋_GB2312" w:eastAsia="仿宋_GB2312"/>
          <w:sz w:val="32"/>
          <w:szCs w:val="32"/>
        </w:rPr>
        <w:t>家组成医疗卫生专家小组。对鉴定难度大、分歧意见较大、存在疑难复杂问题的残疾情况，自治区退役军人事务部门应当挑选不同医疗卫生机构的专家组成专题会商小组进行会商论证，并形成最终鉴定意见。</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黑体" w:hAnsi="黑体" w:eastAsia="黑体" w:cs="黑体"/>
          <w:kern w:val="0"/>
          <w:sz w:val="32"/>
          <w:szCs w:val="32"/>
        </w:rPr>
        <w:t>第十五条</w:t>
      </w:r>
      <w:r>
        <w:rPr>
          <w:rFonts w:hint="eastAsia" w:ascii="仿宋_GB2312" w:eastAsia="仿宋_GB2312"/>
          <w:kern w:val="0"/>
          <w:sz w:val="32"/>
          <w:szCs w:val="32"/>
        </w:rPr>
        <w:t xml:space="preserve">  残疾</w:t>
      </w:r>
      <w:r>
        <w:rPr>
          <w:rStyle w:val="16"/>
          <w:rFonts w:hint="eastAsia" w:ascii="仿宋_GB2312" w:eastAsia="仿宋_GB2312"/>
          <w:b w:val="0"/>
          <w:sz w:val="32"/>
          <w:szCs w:val="32"/>
        </w:rPr>
        <w:t>等级由自治区</w:t>
      </w:r>
      <w:r>
        <w:rPr>
          <w:rFonts w:hint="eastAsia" w:ascii="仿宋_GB2312" w:eastAsia="仿宋_GB2312"/>
          <w:sz w:val="32"/>
          <w:szCs w:val="32"/>
        </w:rPr>
        <w:t>退役军人事务部门</w:t>
      </w:r>
      <w:r>
        <w:rPr>
          <w:rStyle w:val="16"/>
          <w:rFonts w:hint="eastAsia" w:ascii="仿宋_GB2312" w:eastAsia="仿宋_GB2312"/>
          <w:b w:val="0"/>
          <w:sz w:val="32"/>
          <w:szCs w:val="32"/>
        </w:rPr>
        <w:t>根据</w:t>
      </w:r>
      <w:r>
        <w:rPr>
          <w:rFonts w:hint="eastAsia" w:ascii="仿宋_GB2312" w:eastAsia="仿宋_GB2312"/>
          <w:sz w:val="32"/>
          <w:szCs w:val="32"/>
        </w:rPr>
        <w:t>医疗卫生专家小组出具的鉴定意见评定。</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黑体" w:hAnsi="黑体" w:eastAsia="黑体" w:cs="黑体"/>
          <w:kern w:val="0"/>
          <w:sz w:val="32"/>
          <w:szCs w:val="32"/>
        </w:rPr>
        <w:t>第十六条</w:t>
      </w:r>
      <w:r>
        <w:rPr>
          <w:rFonts w:hint="eastAsia" w:ascii="仿宋_GB2312" w:eastAsia="仿宋_GB2312"/>
          <w:sz w:val="32"/>
          <w:szCs w:val="32"/>
        </w:rPr>
        <w:t xml:space="preserve">  医疗卫生专家小组在退役军人事务、卫生健康部门的指导下开展工作。医疗卫生专家小组应当依照国家有关医疗卫生行业规范和《军人残疾等级评定标准》进行</w:t>
      </w:r>
      <w:r>
        <w:rPr>
          <w:rFonts w:hint="eastAsia" w:ascii="仿宋_GB2312" w:eastAsia="仿宋_GB2312"/>
          <w:kern w:val="0"/>
          <w:sz w:val="32"/>
          <w:szCs w:val="32"/>
        </w:rPr>
        <w:t>残疾情况医学</w:t>
      </w:r>
      <w:r>
        <w:rPr>
          <w:rFonts w:hint="eastAsia" w:ascii="仿宋_GB2312" w:eastAsia="仿宋_GB2312"/>
          <w:sz w:val="32"/>
          <w:szCs w:val="32"/>
        </w:rPr>
        <w:t>检查并出具鉴定意见。</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sz w:val="32"/>
          <w:szCs w:val="32"/>
        </w:rPr>
        <w:t>医疗卫生专家小组</w:t>
      </w:r>
      <w:r>
        <w:rPr>
          <w:rFonts w:hint="eastAsia" w:ascii="仿宋_GB2312" w:eastAsia="仿宋_GB2312"/>
          <w:kern w:val="0"/>
          <w:sz w:val="32"/>
          <w:szCs w:val="32"/>
        </w:rPr>
        <w:t>出具的鉴定意见由小组成员共同签名确认，小组成员意见有分歧的，按照少数服从多数的原则确定，医疗机构审核后加盖单位印章。</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hAnsi="Times New Roman" w:eastAsia="仿宋_GB2312"/>
          <w:sz w:val="32"/>
          <w:szCs w:val="32"/>
        </w:rPr>
        <w:t>市级</w:t>
      </w:r>
      <w:r>
        <w:rPr>
          <w:rFonts w:hint="eastAsia" w:ascii="仿宋_GB2312" w:eastAsia="仿宋_GB2312"/>
          <w:kern w:val="0"/>
          <w:sz w:val="32"/>
          <w:szCs w:val="32"/>
        </w:rPr>
        <w:t>和自治区两级</w:t>
      </w:r>
      <w:r>
        <w:rPr>
          <w:rFonts w:hint="eastAsia" w:ascii="仿宋_GB2312" w:eastAsia="仿宋_GB2312"/>
          <w:sz w:val="32"/>
          <w:szCs w:val="32"/>
        </w:rPr>
        <w:t>医疗卫生专家小组</w:t>
      </w:r>
      <w:r>
        <w:rPr>
          <w:rFonts w:hint="eastAsia" w:ascii="仿宋_GB2312" w:eastAsia="仿宋_GB2312"/>
          <w:kern w:val="0"/>
          <w:sz w:val="32"/>
          <w:szCs w:val="32"/>
        </w:rPr>
        <w:t>出具的鉴定意见不一致的，以自治区</w:t>
      </w:r>
      <w:r>
        <w:rPr>
          <w:rFonts w:hint="eastAsia" w:ascii="仿宋_GB2312" w:eastAsia="仿宋_GB2312"/>
          <w:sz w:val="32"/>
          <w:szCs w:val="32"/>
        </w:rPr>
        <w:t>医疗卫生专家小组</w:t>
      </w:r>
      <w:r>
        <w:rPr>
          <w:rFonts w:hint="eastAsia" w:ascii="仿宋_GB2312" w:eastAsia="仿宋_GB2312"/>
          <w:kern w:val="0"/>
          <w:sz w:val="32"/>
          <w:szCs w:val="32"/>
        </w:rPr>
        <w:t>的复查鉴定意见为准。</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黑体" w:hAnsi="黑体" w:eastAsia="黑体" w:cs="黑体"/>
          <w:kern w:val="0"/>
          <w:sz w:val="32"/>
          <w:szCs w:val="32"/>
        </w:rPr>
        <w:t>第十七条</w:t>
      </w:r>
      <w:r>
        <w:rPr>
          <w:rFonts w:hint="eastAsia" w:ascii="仿宋_GB2312" w:eastAsia="仿宋_GB2312"/>
          <w:sz w:val="32"/>
          <w:szCs w:val="32"/>
        </w:rPr>
        <w:t xml:space="preserve">  医疗卫生专家小组成员应当严格遵守行业规范和职业纪律，确保提交的鉴定意见真实、准确，不得利用职务及其影响谋取不正当利益。</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黑体" w:hAnsi="黑体" w:eastAsia="黑体" w:cs="黑体"/>
          <w:kern w:val="0"/>
          <w:sz w:val="32"/>
          <w:szCs w:val="32"/>
        </w:rPr>
        <w:t>第十八条</w:t>
      </w:r>
      <w:r>
        <w:rPr>
          <w:rFonts w:hint="eastAsia" w:ascii="仿宋_GB2312" w:eastAsia="仿宋_GB2312"/>
          <w:sz w:val="32"/>
          <w:szCs w:val="32"/>
        </w:rPr>
        <w:t xml:space="preserve">  退役军人事务</w:t>
      </w:r>
      <w:r>
        <w:rPr>
          <w:rFonts w:hint="eastAsia" w:ascii="仿宋_GB2312" w:eastAsia="仿宋_GB2312"/>
          <w:kern w:val="0"/>
          <w:sz w:val="32"/>
          <w:szCs w:val="32"/>
        </w:rPr>
        <w:t>部门组织残疾情况医学检查鉴定时，应当提前</w:t>
      </w:r>
      <w:r>
        <w:rPr>
          <w:rFonts w:ascii="Times New Roman" w:hAnsi="Times New Roman" w:eastAsia="仿宋_GB2312"/>
          <w:kern w:val="0"/>
          <w:sz w:val="32"/>
          <w:szCs w:val="32"/>
        </w:rPr>
        <w:t>5</w:t>
      </w:r>
      <w:r>
        <w:rPr>
          <w:rFonts w:hint="eastAsia" w:ascii="仿宋_GB2312" w:eastAsia="仿宋_GB2312"/>
          <w:kern w:val="0"/>
          <w:sz w:val="32"/>
          <w:szCs w:val="32"/>
        </w:rPr>
        <w:t>个工作日通知当事人在规定的时间、地点参加检查鉴定。</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黑体" w:hAnsi="黑体" w:eastAsia="黑体" w:cs="黑体"/>
          <w:kern w:val="0"/>
          <w:sz w:val="32"/>
          <w:szCs w:val="32"/>
        </w:rPr>
        <w:t>第十九条</w:t>
      </w:r>
      <w:r>
        <w:rPr>
          <w:rFonts w:hint="eastAsia" w:ascii="仿宋_GB2312" w:eastAsia="仿宋_GB2312"/>
          <w:b/>
          <w:bCs/>
          <w:sz w:val="32"/>
          <w:szCs w:val="32"/>
        </w:rPr>
        <w:t xml:space="preserve"> </w:t>
      </w:r>
      <w:r>
        <w:rPr>
          <w:rFonts w:hint="eastAsia" w:ascii="仿宋_GB2312" w:eastAsia="仿宋_GB2312"/>
          <w:sz w:val="32"/>
          <w:szCs w:val="32"/>
        </w:rPr>
        <w:t xml:space="preserve"> 自治区医疗卫生专家小组对下列情形进行残情医学鉴定并出具鉴定结论：</w:t>
      </w:r>
    </w:p>
    <w:p>
      <w:pPr>
        <w:overflowPunct w:val="0"/>
        <w:adjustRightInd/>
        <w:snapToGrid/>
        <w:spacing w:line="590" w:lineRule="exact"/>
        <w:ind w:firstLine="616" w:firstLineChars="200"/>
        <w:textAlignment w:val="center"/>
        <w:rPr>
          <w:rFonts w:hint="eastAsia" w:ascii="仿宋_GB2312" w:eastAsia="仿宋_GB2312"/>
          <w:sz w:val="32"/>
          <w:szCs w:val="32"/>
        </w:rPr>
      </w:pPr>
      <w:r>
        <w:rPr>
          <w:rFonts w:hint="eastAsia" w:ascii="仿宋_GB2312" w:eastAsia="仿宋_GB2312"/>
          <w:spacing w:val="-6"/>
          <w:sz w:val="32"/>
          <w:szCs w:val="32"/>
        </w:rPr>
        <w:t>（一</w:t>
      </w:r>
      <w:r>
        <w:rPr>
          <w:rFonts w:hint="eastAsia" w:ascii="仿宋_GB2312" w:eastAsia="仿宋_GB2312"/>
          <w:sz w:val="32"/>
          <w:szCs w:val="32"/>
        </w:rPr>
        <w:t>）</w:t>
      </w:r>
      <w:r>
        <w:rPr>
          <w:rFonts w:hint="eastAsia" w:ascii="仿宋_GB2312" w:hAnsi="Times New Roman" w:eastAsia="仿宋_GB2312"/>
          <w:sz w:val="32"/>
          <w:szCs w:val="32"/>
        </w:rPr>
        <w:t>申请人</w:t>
      </w:r>
      <w:r>
        <w:rPr>
          <w:rFonts w:hint="eastAsia" w:ascii="仿宋_GB2312" w:eastAsia="仿宋_GB2312"/>
          <w:sz w:val="32"/>
          <w:szCs w:val="32"/>
        </w:rPr>
        <w:t>对</w:t>
      </w:r>
      <w:r>
        <w:rPr>
          <w:rFonts w:hint="eastAsia" w:ascii="仿宋_GB2312" w:hAnsi="Times New Roman" w:eastAsia="仿宋_GB2312"/>
          <w:sz w:val="32"/>
          <w:szCs w:val="32"/>
        </w:rPr>
        <w:t>市</w:t>
      </w:r>
      <w:r>
        <w:rPr>
          <w:rFonts w:hint="eastAsia" w:ascii="仿宋_GB2312" w:hAnsi="Times New Roman" w:eastAsia="仿宋_GB2312"/>
          <w:sz w:val="32"/>
          <w:szCs w:val="32"/>
          <w:lang w:val="en-US" w:eastAsia="zh-CN"/>
        </w:rPr>
        <w:t>级</w:t>
      </w:r>
      <w:r>
        <w:rPr>
          <w:rFonts w:hint="eastAsia" w:ascii="仿宋_GB2312" w:eastAsia="仿宋_GB2312"/>
          <w:sz w:val="32"/>
          <w:szCs w:val="32"/>
        </w:rPr>
        <w:t>医疗卫生专家小组出具的</w:t>
      </w:r>
      <w:r>
        <w:rPr>
          <w:rFonts w:hint="eastAsia" w:ascii="仿宋_GB2312" w:eastAsia="仿宋_GB2312"/>
          <w:spacing w:val="-6"/>
          <w:sz w:val="32"/>
          <w:szCs w:val="32"/>
        </w:rPr>
        <w:t>残情医学</w:t>
      </w:r>
      <w:r>
        <w:rPr>
          <w:rFonts w:hint="eastAsia" w:ascii="仿宋_GB2312" w:eastAsia="仿宋_GB2312"/>
          <w:sz w:val="32"/>
          <w:szCs w:val="32"/>
        </w:rPr>
        <w:t>鉴定意见有异议，申请复查鉴定的；</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pacing w:val="-6"/>
          <w:sz w:val="32"/>
          <w:szCs w:val="32"/>
        </w:rPr>
        <w:t>县级或</w:t>
      </w:r>
      <w:r>
        <w:rPr>
          <w:rFonts w:hint="eastAsia" w:ascii="仿宋_GB2312" w:hAnsi="Times New Roman" w:eastAsia="仿宋_GB2312"/>
          <w:sz w:val="32"/>
          <w:szCs w:val="32"/>
        </w:rPr>
        <w:t>市级</w:t>
      </w:r>
      <w:r>
        <w:rPr>
          <w:rFonts w:hint="eastAsia" w:ascii="仿宋_GB2312" w:eastAsia="仿宋_GB2312"/>
          <w:sz w:val="32"/>
          <w:szCs w:val="32"/>
        </w:rPr>
        <w:t>退役军人事务</w:t>
      </w:r>
      <w:r>
        <w:rPr>
          <w:rFonts w:hint="eastAsia" w:ascii="仿宋_GB2312" w:eastAsia="仿宋_GB2312"/>
          <w:spacing w:val="-6"/>
          <w:sz w:val="32"/>
          <w:szCs w:val="32"/>
        </w:rPr>
        <w:t>部门对</w:t>
      </w:r>
      <w:r>
        <w:rPr>
          <w:rFonts w:hint="eastAsia" w:ascii="仿宋_GB2312" w:hAnsi="Times New Roman" w:eastAsia="仿宋_GB2312"/>
          <w:color w:val="000000"/>
          <w:sz w:val="32"/>
          <w:szCs w:val="32"/>
        </w:rPr>
        <w:t>市</w:t>
      </w:r>
      <w:r>
        <w:rPr>
          <w:rFonts w:hint="eastAsia" w:ascii="仿宋_GB2312" w:hAnsi="Times New Roman" w:eastAsia="仿宋_GB2312"/>
          <w:color w:val="000000"/>
          <w:sz w:val="32"/>
          <w:szCs w:val="32"/>
          <w:lang w:val="en-US" w:eastAsia="zh-CN"/>
        </w:rPr>
        <w:t>级</w:t>
      </w:r>
      <w:r>
        <w:rPr>
          <w:rFonts w:hint="eastAsia" w:ascii="仿宋_GB2312" w:eastAsia="仿宋_GB2312"/>
          <w:spacing w:val="-6"/>
          <w:sz w:val="32"/>
          <w:szCs w:val="32"/>
        </w:rPr>
        <w:t>医疗卫生专家小组出具的残情医学鉴定意见有异议的</w:t>
      </w:r>
      <w:r>
        <w:rPr>
          <w:rFonts w:hint="eastAsia" w:ascii="仿宋_GB2312" w:eastAsia="仿宋_GB2312"/>
          <w:sz w:val="32"/>
          <w:szCs w:val="32"/>
        </w:rPr>
        <w:t>；</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仿宋_GB2312" w:eastAsia="仿宋_GB2312"/>
          <w:sz w:val="32"/>
          <w:szCs w:val="32"/>
        </w:rPr>
        <w:t>（三）申请人提出符合评残条件的职业病、精神病（因外伤导致）以及按照国家有关政策规定应当由自治区退役军人事务部门指定医疗机构作出鉴定结论的其他疾病的；</w:t>
      </w:r>
    </w:p>
    <w:p>
      <w:pPr>
        <w:overflowPunct w:val="0"/>
        <w:adjustRightInd/>
        <w:snapToGrid/>
        <w:spacing w:line="590" w:lineRule="exact"/>
        <w:ind w:firstLine="616" w:firstLineChars="200"/>
        <w:textAlignment w:val="center"/>
        <w:rPr>
          <w:rFonts w:hint="eastAsia" w:ascii="仿宋_GB2312" w:eastAsia="仿宋_GB2312"/>
          <w:spacing w:val="-6"/>
          <w:sz w:val="32"/>
          <w:szCs w:val="32"/>
        </w:rPr>
      </w:pPr>
      <w:r>
        <w:rPr>
          <w:rFonts w:hint="eastAsia" w:ascii="仿宋_GB2312" w:eastAsia="仿宋_GB2312"/>
          <w:spacing w:val="-6"/>
          <w:sz w:val="32"/>
          <w:szCs w:val="32"/>
        </w:rPr>
        <w:t>（四）自治区</w:t>
      </w:r>
      <w:r>
        <w:rPr>
          <w:rFonts w:hint="eastAsia" w:ascii="仿宋_GB2312" w:eastAsia="仿宋_GB2312"/>
          <w:sz w:val="32"/>
          <w:szCs w:val="32"/>
        </w:rPr>
        <w:t>退役军人事务</w:t>
      </w:r>
      <w:r>
        <w:rPr>
          <w:rFonts w:hint="eastAsia" w:ascii="仿宋_GB2312" w:eastAsia="仿宋_GB2312"/>
          <w:spacing w:val="-6"/>
          <w:sz w:val="32"/>
          <w:szCs w:val="32"/>
        </w:rPr>
        <w:t>部门认为其他需要复查鉴定的。</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黑体" w:hAnsi="黑体" w:eastAsia="黑体" w:cs="黑体"/>
          <w:kern w:val="0"/>
          <w:sz w:val="32"/>
          <w:szCs w:val="32"/>
        </w:rPr>
        <w:t>第二十条</w:t>
      </w:r>
      <w:r>
        <w:rPr>
          <w:rFonts w:hint="eastAsia" w:ascii="仿宋_GB2312" w:eastAsia="仿宋_GB2312"/>
          <w:kern w:val="0"/>
          <w:sz w:val="32"/>
          <w:szCs w:val="32"/>
        </w:rPr>
        <w:t xml:space="preserve">  须经自治区</w:t>
      </w:r>
      <w:r>
        <w:rPr>
          <w:rFonts w:hint="eastAsia" w:ascii="仿宋_GB2312" w:eastAsia="仿宋_GB2312"/>
          <w:spacing w:val="-6"/>
          <w:sz w:val="32"/>
          <w:szCs w:val="32"/>
        </w:rPr>
        <w:t>医疗卫生专家小组</w:t>
      </w:r>
      <w:r>
        <w:rPr>
          <w:rFonts w:hint="eastAsia" w:ascii="仿宋_GB2312" w:eastAsia="仿宋_GB2312"/>
          <w:kern w:val="0"/>
          <w:sz w:val="32"/>
          <w:szCs w:val="32"/>
        </w:rPr>
        <w:t>复查鉴定的人员，由当事人所在县级或</w:t>
      </w:r>
      <w:r>
        <w:rPr>
          <w:rFonts w:hint="eastAsia" w:ascii="仿宋_GB2312" w:hAnsi="Times New Roman" w:eastAsia="仿宋_GB2312"/>
          <w:sz w:val="32"/>
          <w:szCs w:val="32"/>
        </w:rPr>
        <w:t>市级</w:t>
      </w:r>
      <w:r>
        <w:rPr>
          <w:rFonts w:hint="eastAsia" w:ascii="仿宋_GB2312" w:eastAsia="仿宋_GB2312"/>
          <w:sz w:val="32"/>
          <w:szCs w:val="32"/>
        </w:rPr>
        <w:t>退役军人事务</w:t>
      </w:r>
      <w:r>
        <w:rPr>
          <w:rFonts w:hint="eastAsia" w:ascii="仿宋_GB2312" w:eastAsia="仿宋_GB2312"/>
          <w:kern w:val="0"/>
          <w:sz w:val="32"/>
          <w:szCs w:val="32"/>
        </w:rPr>
        <w:t>部门负责组织。自治区</w:t>
      </w:r>
      <w:r>
        <w:rPr>
          <w:rFonts w:hint="eastAsia" w:ascii="仿宋_GB2312" w:eastAsia="仿宋_GB2312"/>
          <w:sz w:val="32"/>
          <w:szCs w:val="32"/>
        </w:rPr>
        <w:t>退役军人事务</w:t>
      </w:r>
      <w:r>
        <w:rPr>
          <w:rFonts w:hint="eastAsia" w:ascii="仿宋_GB2312" w:eastAsia="仿宋_GB2312"/>
          <w:kern w:val="0"/>
          <w:sz w:val="32"/>
          <w:szCs w:val="32"/>
        </w:rPr>
        <w:t>部门负责有关协调工作。</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黑体" w:hAnsi="黑体" w:eastAsia="黑体" w:cs="黑体"/>
          <w:kern w:val="0"/>
          <w:sz w:val="32"/>
          <w:szCs w:val="32"/>
        </w:rPr>
        <w:t>第二十一条</w:t>
      </w:r>
      <w:r>
        <w:rPr>
          <w:rFonts w:hint="eastAsia" w:ascii="仿宋_GB2312" w:eastAsia="仿宋_GB2312"/>
          <w:sz w:val="32"/>
          <w:szCs w:val="32"/>
        </w:rPr>
        <w:t xml:space="preserve">  </w:t>
      </w:r>
      <w:r>
        <w:rPr>
          <w:rFonts w:hint="eastAsia" w:ascii="仿宋_GB2312" w:hAnsi="Times New Roman" w:eastAsia="仿宋_GB2312"/>
          <w:sz w:val="32"/>
          <w:szCs w:val="32"/>
        </w:rPr>
        <w:t>市</w:t>
      </w:r>
      <w:r>
        <w:rPr>
          <w:rFonts w:hint="eastAsia" w:ascii="仿宋_GB2312" w:hAnsi="Times New Roman" w:eastAsia="仿宋_GB2312"/>
          <w:sz w:val="32"/>
          <w:szCs w:val="32"/>
          <w:lang w:val="en-US" w:eastAsia="zh-CN"/>
        </w:rPr>
        <w:t>级</w:t>
      </w:r>
      <w:r>
        <w:rPr>
          <w:rFonts w:hint="eastAsia" w:ascii="仿宋_GB2312" w:eastAsia="仿宋_GB2312"/>
          <w:sz w:val="32"/>
          <w:szCs w:val="32"/>
        </w:rPr>
        <w:t>医疗卫生专家小组对下列情形进行残情医学鉴定并出具鉴定结论：</w:t>
      </w:r>
    </w:p>
    <w:p>
      <w:pPr>
        <w:overflowPunct w:val="0"/>
        <w:adjustRightInd/>
        <w:snapToGrid/>
        <w:spacing w:line="590" w:lineRule="exact"/>
        <w:ind w:firstLine="616" w:firstLineChars="200"/>
        <w:textAlignment w:val="center"/>
        <w:rPr>
          <w:rFonts w:hint="eastAsia" w:ascii="仿宋_GB2312" w:eastAsia="仿宋_GB2312"/>
          <w:sz w:val="32"/>
          <w:szCs w:val="32"/>
        </w:rPr>
      </w:pPr>
      <w:r>
        <w:rPr>
          <w:rFonts w:hint="eastAsia" w:ascii="仿宋_GB2312" w:eastAsia="仿宋_GB2312"/>
          <w:spacing w:val="-6"/>
          <w:sz w:val="32"/>
          <w:szCs w:val="32"/>
        </w:rPr>
        <w:t>（一）</w:t>
      </w:r>
      <w:r>
        <w:rPr>
          <w:rFonts w:hint="eastAsia" w:ascii="仿宋_GB2312" w:eastAsia="仿宋_GB2312"/>
          <w:sz w:val="32"/>
          <w:szCs w:val="32"/>
        </w:rPr>
        <w:t>申请人提出评定、调整残疾等级的；</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仿宋_GB2312" w:eastAsia="仿宋_GB2312"/>
          <w:sz w:val="32"/>
          <w:szCs w:val="32"/>
        </w:rPr>
        <w:t>（二）申请转入抚恤关系的残疾军人原</w:t>
      </w:r>
      <w:r>
        <w:rPr>
          <w:rFonts w:hint="eastAsia" w:ascii="仿宋_GB2312" w:eastAsia="仿宋_GB2312"/>
          <w:snapToGrid w:val="0"/>
          <w:color w:val="000000"/>
          <w:kern w:val="0"/>
          <w:sz w:val="32"/>
          <w:szCs w:val="32"/>
        </w:rPr>
        <w:t>评残材料记载的残疾情况与残疾等级明显不相符</w:t>
      </w:r>
      <w:r>
        <w:rPr>
          <w:rFonts w:hint="eastAsia" w:ascii="仿宋_GB2312" w:eastAsia="仿宋_GB2312"/>
          <w:sz w:val="32"/>
          <w:szCs w:val="32"/>
        </w:rPr>
        <w:t>的。</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黑体" w:hAnsi="黑体" w:eastAsia="黑体" w:cs="黑体"/>
          <w:kern w:val="0"/>
          <w:sz w:val="32"/>
          <w:szCs w:val="32"/>
        </w:rPr>
        <w:t>第二十二条</w:t>
      </w:r>
      <w:r>
        <w:rPr>
          <w:rFonts w:hint="eastAsia" w:ascii="仿宋_GB2312" w:eastAsia="仿宋_GB2312"/>
          <w:kern w:val="0"/>
          <w:sz w:val="32"/>
          <w:szCs w:val="32"/>
        </w:rPr>
        <w:t xml:space="preserve">  </w:t>
      </w:r>
      <w:r>
        <w:rPr>
          <w:rFonts w:hint="eastAsia" w:ascii="仿宋_GB2312" w:hAnsi="Times New Roman" w:eastAsia="仿宋_GB2312"/>
          <w:sz w:val="32"/>
          <w:szCs w:val="32"/>
        </w:rPr>
        <w:t>市级</w:t>
      </w:r>
      <w:r>
        <w:rPr>
          <w:rFonts w:hint="eastAsia" w:ascii="仿宋_GB2312" w:eastAsia="仿宋_GB2312"/>
          <w:kern w:val="0"/>
          <w:sz w:val="32"/>
          <w:szCs w:val="32"/>
        </w:rPr>
        <w:t>退役</w:t>
      </w:r>
      <w:r>
        <w:rPr>
          <w:rFonts w:hint="eastAsia" w:ascii="仿宋_GB2312" w:eastAsia="仿宋_GB2312"/>
          <w:sz w:val="32"/>
          <w:szCs w:val="32"/>
        </w:rPr>
        <w:t>军人事务</w:t>
      </w:r>
      <w:r>
        <w:rPr>
          <w:rFonts w:hint="eastAsia" w:ascii="仿宋_GB2312" w:eastAsia="仿宋_GB2312"/>
          <w:kern w:val="0"/>
          <w:sz w:val="32"/>
          <w:szCs w:val="32"/>
        </w:rPr>
        <w:t>部门负责组织需要进行医学鉴定的当事人到指定的医疗卫生机构参加残情医学鉴定，并核实当事人的身份信息。县级</w:t>
      </w:r>
      <w:r>
        <w:rPr>
          <w:rFonts w:hint="eastAsia" w:ascii="仿宋_GB2312" w:eastAsia="仿宋_GB2312"/>
          <w:sz w:val="32"/>
          <w:szCs w:val="32"/>
        </w:rPr>
        <w:t>退役军人事务</w:t>
      </w:r>
      <w:r>
        <w:rPr>
          <w:rFonts w:hint="eastAsia" w:ascii="仿宋_GB2312" w:eastAsia="仿宋_GB2312"/>
          <w:kern w:val="0"/>
          <w:sz w:val="32"/>
          <w:szCs w:val="32"/>
        </w:rPr>
        <w:t>部门应当按照上级</w:t>
      </w:r>
      <w:r>
        <w:rPr>
          <w:rFonts w:hint="eastAsia" w:ascii="仿宋_GB2312" w:eastAsia="仿宋_GB2312"/>
          <w:sz w:val="32"/>
          <w:szCs w:val="32"/>
        </w:rPr>
        <w:t>退役军人事务</w:t>
      </w:r>
      <w:r>
        <w:rPr>
          <w:rFonts w:hint="eastAsia" w:ascii="仿宋_GB2312" w:eastAsia="仿宋_GB2312"/>
          <w:kern w:val="0"/>
          <w:sz w:val="32"/>
          <w:szCs w:val="32"/>
        </w:rPr>
        <w:t>部门的要求，配合做好残情鉴定相关工作。</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hAnsi="仿宋_GB2312" w:eastAsia="仿宋_GB2312" w:cs="仿宋_GB2312"/>
          <w:sz w:val="32"/>
          <w:szCs w:val="32"/>
        </w:rPr>
        <w:t>当事人自行到医疗卫生机构进行的残情医学鉴定结论不作为评残依据</w:t>
      </w:r>
      <w:r>
        <w:rPr>
          <w:rFonts w:hint="eastAsia" w:ascii="仿宋_GB2312" w:eastAsia="仿宋_GB2312"/>
          <w:kern w:val="0"/>
          <w:sz w:val="32"/>
          <w:szCs w:val="32"/>
        </w:rPr>
        <w:t>。</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黑体" w:hAnsi="黑体" w:eastAsia="黑体" w:cs="黑体"/>
          <w:kern w:val="0"/>
          <w:sz w:val="32"/>
          <w:szCs w:val="32"/>
        </w:rPr>
        <w:t>第二十三条</w:t>
      </w:r>
      <w:r>
        <w:rPr>
          <w:rFonts w:hint="eastAsia" w:ascii="仿宋_GB2312" w:eastAsia="仿宋_GB2312"/>
          <w:kern w:val="0"/>
          <w:sz w:val="32"/>
          <w:szCs w:val="32"/>
        </w:rPr>
        <w:t xml:space="preserve">  县级和</w:t>
      </w:r>
      <w:r>
        <w:rPr>
          <w:rFonts w:hint="eastAsia" w:ascii="仿宋_GB2312" w:hAnsi="Times New Roman" w:eastAsia="仿宋_GB2312"/>
          <w:sz w:val="32"/>
          <w:szCs w:val="32"/>
        </w:rPr>
        <w:t>市级</w:t>
      </w:r>
      <w:r>
        <w:rPr>
          <w:rFonts w:hint="eastAsia" w:ascii="仿宋_GB2312" w:eastAsia="仿宋_GB2312"/>
          <w:kern w:val="0"/>
          <w:sz w:val="32"/>
          <w:szCs w:val="32"/>
        </w:rPr>
        <w:t>退役</w:t>
      </w:r>
      <w:r>
        <w:rPr>
          <w:rFonts w:hint="eastAsia" w:ascii="仿宋_GB2312" w:eastAsia="仿宋_GB2312"/>
          <w:sz w:val="32"/>
          <w:szCs w:val="32"/>
        </w:rPr>
        <w:t>军人事务</w:t>
      </w:r>
      <w:r>
        <w:rPr>
          <w:rFonts w:hint="eastAsia" w:ascii="仿宋_GB2312" w:eastAsia="仿宋_GB2312"/>
          <w:kern w:val="0"/>
          <w:sz w:val="32"/>
          <w:szCs w:val="32"/>
        </w:rPr>
        <w:t>部门对</w:t>
      </w:r>
      <w:r>
        <w:rPr>
          <w:rFonts w:hint="eastAsia" w:ascii="仿宋_GB2312" w:hAnsi="Times New Roman" w:eastAsia="仿宋_GB2312"/>
          <w:color w:val="000000"/>
          <w:sz w:val="32"/>
          <w:szCs w:val="32"/>
        </w:rPr>
        <w:t>市</w:t>
      </w:r>
      <w:r>
        <w:rPr>
          <w:rFonts w:hint="eastAsia" w:ascii="仿宋_GB2312" w:hAnsi="Times New Roman" w:eastAsia="仿宋_GB2312"/>
          <w:color w:val="000000"/>
          <w:sz w:val="32"/>
          <w:szCs w:val="32"/>
          <w:lang w:val="en-US" w:eastAsia="zh-CN"/>
        </w:rPr>
        <w:t>级</w:t>
      </w:r>
      <w:r>
        <w:rPr>
          <w:rFonts w:hint="eastAsia" w:ascii="仿宋_GB2312" w:eastAsia="仿宋_GB2312"/>
          <w:sz w:val="32"/>
          <w:szCs w:val="32"/>
        </w:rPr>
        <w:t>医疗卫生专家小组</w:t>
      </w:r>
      <w:r>
        <w:rPr>
          <w:rFonts w:hint="eastAsia" w:ascii="仿宋_GB2312" w:eastAsia="仿宋_GB2312"/>
          <w:kern w:val="0"/>
          <w:sz w:val="32"/>
          <w:szCs w:val="32"/>
        </w:rPr>
        <w:t>出具的鉴定意见有异议的，可以申请到自治区退役军人事务部门指定的医疗卫生机构进行复查鉴定。</w:t>
      </w:r>
    </w:p>
    <w:p>
      <w:pPr>
        <w:overflowPunct w:val="0"/>
        <w:adjustRightInd/>
        <w:snapToGrid/>
        <w:spacing w:line="590" w:lineRule="exact"/>
        <w:ind w:firstLine="616" w:firstLineChars="200"/>
        <w:textAlignment w:val="center"/>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申请人对</w:t>
      </w:r>
      <w:r>
        <w:rPr>
          <w:rFonts w:hint="eastAsia" w:ascii="仿宋_GB2312" w:hAnsi="Times New Roman" w:eastAsia="仿宋_GB2312"/>
          <w:color w:val="000000"/>
          <w:spacing w:val="-6"/>
          <w:sz w:val="32"/>
          <w:szCs w:val="32"/>
        </w:rPr>
        <w:t>市</w:t>
      </w:r>
      <w:r>
        <w:rPr>
          <w:rFonts w:hint="eastAsia" w:ascii="仿宋_GB2312" w:hAnsi="Times New Roman" w:eastAsia="仿宋_GB2312"/>
          <w:color w:val="000000"/>
          <w:spacing w:val="-6"/>
          <w:sz w:val="32"/>
          <w:szCs w:val="32"/>
          <w:lang w:val="en-US" w:eastAsia="zh-CN"/>
        </w:rPr>
        <w:t>级</w:t>
      </w:r>
      <w:r>
        <w:rPr>
          <w:rFonts w:hint="eastAsia" w:ascii="仿宋_GB2312" w:eastAsia="仿宋_GB2312"/>
          <w:spacing w:val="-6"/>
          <w:sz w:val="32"/>
          <w:szCs w:val="32"/>
        </w:rPr>
        <w:t>医疗卫生专家小组</w:t>
      </w:r>
      <w:r>
        <w:rPr>
          <w:rFonts w:hint="eastAsia" w:ascii="仿宋_GB2312" w:hAnsi="Times New Roman" w:eastAsia="仿宋_GB2312"/>
          <w:spacing w:val="-6"/>
          <w:sz w:val="32"/>
          <w:szCs w:val="32"/>
        </w:rPr>
        <w:t>作出的残疾等级医学鉴定有异议的，县级退役军人事务部门可在《残疾等级评定审批表》</w:t>
      </w:r>
      <w:r>
        <w:rPr>
          <w:rFonts w:hint="eastAsia" w:ascii="仿宋_GB2312" w:hAnsi="Times New Roman" w:eastAsia="仿宋_GB2312"/>
          <w:spacing w:val="-6"/>
          <w:sz w:val="32"/>
          <w:szCs w:val="32"/>
          <w:lang w:val="en-US" w:eastAsia="zh-CN"/>
        </w:rPr>
        <w:t>中作</w:t>
      </w:r>
      <w:r>
        <w:rPr>
          <w:rFonts w:hint="eastAsia" w:ascii="仿宋_GB2312" w:hAnsi="Times New Roman" w:eastAsia="仿宋_GB2312"/>
          <w:spacing w:val="-6"/>
          <w:sz w:val="32"/>
          <w:szCs w:val="32"/>
        </w:rPr>
        <w:t>说明，连同其他申请材料，逐级上报自治区退役军人事务部门。</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仿宋_GB2312" w:eastAsia="仿宋_GB2312"/>
          <w:kern w:val="0"/>
          <w:sz w:val="32"/>
          <w:szCs w:val="32"/>
        </w:rPr>
        <w:t>群众实名举报或</w:t>
      </w:r>
      <w:r>
        <w:rPr>
          <w:rFonts w:hint="eastAsia" w:ascii="仿宋_GB2312" w:eastAsia="仿宋_GB2312"/>
          <w:sz w:val="32"/>
          <w:szCs w:val="32"/>
        </w:rPr>
        <w:t>退役军人事务部门发现伤残人员的实际残情与评定的残疾等级明显不符的，应当对举报线索进行核实，提出复查鉴定的理由，经报自治区退役军人事务部门同意后，由县级退役军人事务部门书面通知当事人到自治区退役军人事务部门指定的医疗卫生机构进行复查鉴定。复查鉴定的结论作为调整残疾等级的依据。</w:t>
      </w:r>
    </w:p>
    <w:p>
      <w:pPr>
        <w:pStyle w:val="2"/>
        <w:overflowPunct w:val="0"/>
        <w:autoSpaceDE/>
        <w:autoSpaceDN/>
        <w:adjustRightInd/>
        <w:spacing w:line="590" w:lineRule="exact"/>
        <w:textAlignment w:val="center"/>
        <w:rPr>
          <w:rFonts w:hint="eastAsia"/>
        </w:rPr>
      </w:pPr>
    </w:p>
    <w:p>
      <w:pPr>
        <w:pStyle w:val="10"/>
        <w:overflowPunct w:val="0"/>
        <w:adjustRightInd/>
        <w:snapToGrid/>
        <w:spacing w:line="59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第五章  伤残抚恤关系转移管理</w:t>
      </w:r>
    </w:p>
    <w:p>
      <w:pPr>
        <w:pStyle w:val="10"/>
        <w:overflowPunct w:val="0"/>
        <w:adjustRightInd/>
        <w:snapToGrid/>
        <w:spacing w:line="590" w:lineRule="exact"/>
        <w:ind w:firstLine="640" w:firstLineChars="200"/>
        <w:jc w:val="both"/>
        <w:textAlignment w:val="center"/>
        <w:rPr>
          <w:rStyle w:val="16"/>
          <w:rFonts w:hint="eastAsia" w:ascii="仿宋_GB2312" w:hAnsi="Times New Roman" w:eastAsia="仿宋_GB2312"/>
          <w:b w:val="0"/>
          <w:sz w:val="32"/>
          <w:szCs w:val="32"/>
        </w:rPr>
      </w:pP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Style w:val="16"/>
          <w:rFonts w:hint="eastAsia" w:ascii="黑体" w:hAnsi="黑体" w:eastAsia="黑体" w:cs="黑体"/>
          <w:b w:val="0"/>
          <w:bCs w:val="0"/>
          <w:sz w:val="32"/>
          <w:szCs w:val="32"/>
        </w:rPr>
        <w:t>第二十四条</w:t>
      </w:r>
      <w:r>
        <w:rPr>
          <w:rStyle w:val="16"/>
          <w:rFonts w:hint="eastAsia" w:ascii="仿宋_GB2312" w:hAnsi="Times New Roman" w:eastAsia="仿宋_GB2312"/>
          <w:b w:val="0"/>
          <w:sz w:val="32"/>
          <w:szCs w:val="32"/>
        </w:rPr>
        <w:t xml:space="preserve">  </w:t>
      </w:r>
      <w:r>
        <w:rPr>
          <w:rFonts w:hint="eastAsia" w:ascii="仿宋_GB2312" w:hAnsi="Times New Roman" w:eastAsia="仿宋_GB2312"/>
          <w:sz w:val="32"/>
          <w:szCs w:val="32"/>
        </w:rPr>
        <w:t>残疾军人退役或者向地方政府移交，必须自军队办理退役手续或者移交手续之日</w:t>
      </w:r>
      <w:r>
        <w:rPr>
          <w:rFonts w:hint="default" w:ascii="Times New Roman" w:hAnsi="Times New Roman" w:eastAsia="仿宋_GB2312" w:cs="Times New Roman"/>
          <w:sz w:val="32"/>
          <w:szCs w:val="32"/>
        </w:rPr>
        <w:t>起60</w:t>
      </w:r>
      <w:r>
        <w:rPr>
          <w:rFonts w:hint="eastAsia" w:ascii="仿宋_GB2312" w:hAnsi="Times New Roman" w:eastAsia="仿宋_GB2312"/>
          <w:sz w:val="32"/>
          <w:szCs w:val="32"/>
        </w:rPr>
        <w:t>日内，向户籍迁入地的</w:t>
      </w:r>
      <w:r>
        <w:rPr>
          <w:rFonts w:hint="eastAsia" w:ascii="仿宋_GB2312" w:hAnsi="Times New Roman" w:eastAsia="仿宋_GB2312"/>
          <w:snapToGrid w:val="0"/>
          <w:sz w:val="32"/>
          <w:szCs w:val="32"/>
        </w:rPr>
        <w:t>县级</w:t>
      </w:r>
      <w:r>
        <w:rPr>
          <w:rFonts w:hint="eastAsia" w:ascii="仿宋_GB2312" w:eastAsia="仿宋_GB2312"/>
          <w:sz w:val="32"/>
          <w:szCs w:val="32"/>
        </w:rPr>
        <w:t>退役军人事务</w:t>
      </w:r>
      <w:r>
        <w:rPr>
          <w:rFonts w:hint="eastAsia" w:ascii="仿宋_GB2312" w:hAnsi="Times New Roman" w:eastAsia="仿宋_GB2312"/>
          <w:snapToGrid w:val="0"/>
          <w:sz w:val="32"/>
          <w:szCs w:val="32"/>
        </w:rPr>
        <w:t>部门申请</w:t>
      </w:r>
      <w:r>
        <w:rPr>
          <w:rFonts w:hint="eastAsia" w:ascii="仿宋_GB2312" w:hAnsi="Times New Roman" w:eastAsia="仿宋_GB2312"/>
          <w:sz w:val="32"/>
          <w:szCs w:val="32"/>
        </w:rPr>
        <w:t>转入抚恤关系，并提交下列材料：</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sz w:val="32"/>
          <w:szCs w:val="32"/>
        </w:rPr>
        <w:t>（一）本人书面申请，</w:t>
      </w:r>
      <w:r>
        <w:rPr>
          <w:rFonts w:hint="eastAsia" w:ascii="仿宋_GB2312" w:eastAsia="仿宋_GB2312"/>
          <w:kern w:val="0"/>
          <w:sz w:val="32"/>
          <w:szCs w:val="32"/>
        </w:rPr>
        <w:t>内容包括：本人入伍时间、地点，负伤原因、评残时间、等级以及退役时间等</w:t>
      </w:r>
      <w:r>
        <w:rPr>
          <w:rFonts w:hint="eastAsia" w:ascii="仿宋_GB2312" w:eastAsia="仿宋_GB2312"/>
          <w:sz w:val="32"/>
          <w:szCs w:val="32"/>
        </w:rPr>
        <w:t>;</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（二）军队相关部门监制的</w:t>
      </w:r>
      <w:r>
        <w:rPr>
          <w:rFonts w:hint="eastAsia" w:ascii="仿宋_GB2312" w:hAnsi="Times New Roman" w:eastAsia="仿宋_GB2312"/>
          <w:sz w:val="32"/>
          <w:szCs w:val="32"/>
        </w:rPr>
        <w:t>《军人残疾等级评定表》、《换领〈中华人民共和国残疾军人证〉申报审批表》（评残后在部队换过证的须提供）等</w:t>
      </w:r>
      <w:r>
        <w:rPr>
          <w:rFonts w:hint="eastAsia" w:ascii="仿宋_GB2312" w:eastAsia="仿宋_GB2312"/>
          <w:kern w:val="0"/>
          <w:sz w:val="32"/>
          <w:szCs w:val="32"/>
        </w:rPr>
        <w:t>原评定残疾等级审批材料，提供复印件的，需由保管其原件的单位加盖公章，并注明与原件相符及经办时间、经办人；</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（三）《残疾军人证》原件；</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（四）户口簿复印件一份（当地</w:t>
      </w:r>
      <w:r>
        <w:rPr>
          <w:rFonts w:hint="eastAsia" w:ascii="仿宋_GB2312" w:eastAsia="仿宋_GB2312"/>
          <w:sz w:val="32"/>
          <w:szCs w:val="32"/>
        </w:rPr>
        <w:t>退役军人事务</w:t>
      </w:r>
      <w:r>
        <w:rPr>
          <w:rFonts w:hint="eastAsia" w:ascii="仿宋_GB2312" w:eastAsia="仿宋_GB2312"/>
          <w:kern w:val="0"/>
          <w:sz w:val="32"/>
          <w:szCs w:val="32"/>
        </w:rPr>
        <w:t>部门核验原件，并加盖公章，注明与原件相符）；</w:t>
      </w:r>
    </w:p>
    <w:p>
      <w:pPr>
        <w:overflowPunct w:val="0"/>
        <w:adjustRightInd/>
        <w:snapToGrid/>
        <w:spacing w:line="590" w:lineRule="exact"/>
        <w:ind w:firstLine="664" w:firstLineChars="200"/>
        <w:textAlignment w:val="center"/>
        <w:rPr>
          <w:rFonts w:hint="eastAsia" w:ascii="仿宋_GB2312" w:eastAsia="仿宋_GB2312"/>
          <w:spacing w:val="6"/>
          <w:kern w:val="0"/>
          <w:sz w:val="32"/>
          <w:szCs w:val="32"/>
        </w:rPr>
      </w:pPr>
      <w:r>
        <w:rPr>
          <w:rFonts w:hint="eastAsia" w:ascii="仿宋_GB2312" w:eastAsia="仿宋_GB2312"/>
          <w:spacing w:val="6"/>
          <w:kern w:val="0"/>
          <w:sz w:val="32"/>
          <w:szCs w:val="32"/>
        </w:rPr>
        <w:t>（五）退役军人证件或者移交政府安置的安置通知书复印件（当地</w:t>
      </w:r>
      <w:r>
        <w:rPr>
          <w:rFonts w:hint="eastAsia" w:ascii="仿宋_GB2312" w:eastAsia="仿宋_GB2312"/>
          <w:spacing w:val="6"/>
          <w:sz w:val="32"/>
          <w:szCs w:val="32"/>
        </w:rPr>
        <w:t>退役军人事务</w:t>
      </w:r>
      <w:r>
        <w:rPr>
          <w:rFonts w:hint="eastAsia" w:ascii="仿宋_GB2312" w:eastAsia="仿宋_GB2312"/>
          <w:spacing w:val="6"/>
          <w:kern w:val="0"/>
          <w:sz w:val="32"/>
          <w:szCs w:val="32"/>
        </w:rPr>
        <w:t>部门核验原件），复印件应加盖公章，并注明与原件相符及经办日期、经办人；</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（六）县级退役军人事务部门填写《伤残人员迁入抚恤关系审批表》（</w:t>
      </w:r>
      <w:r>
        <w:rPr>
          <w:rFonts w:hint="eastAsia" w:ascii="仿宋_GB2312" w:eastAsia="仿宋_GB2312"/>
          <w:sz w:val="32"/>
          <w:szCs w:val="32"/>
        </w:rPr>
        <w:t>一式四份），每份贴</w:t>
      </w:r>
      <w:r>
        <w:rPr>
          <w:rFonts w:hint="eastAsia" w:ascii="仿宋_GB2312" w:hAnsi="仿宋_GB2312" w:eastAsia="仿宋_GB2312" w:cs="仿宋_GB2312"/>
          <w:sz w:val="32"/>
          <w:szCs w:val="32"/>
        </w:rPr>
        <w:t>二寸近期正面免冠白底彩色</w:t>
      </w:r>
      <w:r>
        <w:rPr>
          <w:rFonts w:hint="eastAsia" w:ascii="仿宋_GB2312" w:eastAsia="仿宋_GB2312"/>
          <w:sz w:val="32"/>
          <w:szCs w:val="32"/>
        </w:rPr>
        <w:t>照片，用</w:t>
      </w:r>
      <w:r>
        <w:rPr>
          <w:rFonts w:ascii="Times New Roman" w:hAnsi="Times New Roman" w:eastAsia="仿宋_GB2312"/>
          <w:sz w:val="32"/>
          <w:szCs w:val="32"/>
        </w:rPr>
        <w:t>A4</w:t>
      </w:r>
      <w:r>
        <w:rPr>
          <w:rFonts w:hint="eastAsia" w:ascii="仿宋_GB2312" w:eastAsia="仿宋_GB2312"/>
          <w:sz w:val="32"/>
          <w:szCs w:val="32"/>
        </w:rPr>
        <w:t>纸正反两面打印</w:t>
      </w:r>
      <w:r>
        <w:rPr>
          <w:rFonts w:hint="eastAsia" w:ascii="仿宋_GB2312" w:eastAsia="仿宋_GB2312"/>
          <w:kern w:val="0"/>
          <w:sz w:val="32"/>
          <w:szCs w:val="32"/>
        </w:rPr>
        <w:t>。</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sz w:val="32"/>
          <w:szCs w:val="32"/>
        </w:rPr>
        <w:t>（七）</w:t>
      </w:r>
      <w:r>
        <w:rPr>
          <w:rFonts w:hint="eastAsia" w:ascii="仿宋_GB2312" w:eastAsia="仿宋_GB2312"/>
          <w:spacing w:val="-6"/>
          <w:kern w:val="0"/>
          <w:sz w:val="32"/>
          <w:szCs w:val="32"/>
        </w:rPr>
        <w:t>县级</w:t>
      </w:r>
      <w:r>
        <w:rPr>
          <w:rFonts w:hint="eastAsia" w:ascii="仿宋_GB2312" w:eastAsia="仿宋_GB2312"/>
          <w:sz w:val="32"/>
          <w:szCs w:val="32"/>
        </w:rPr>
        <w:t>退役军人事务</w:t>
      </w:r>
      <w:r>
        <w:rPr>
          <w:rFonts w:hint="eastAsia" w:ascii="仿宋_GB2312" w:eastAsia="仿宋_GB2312"/>
          <w:spacing w:val="-6"/>
          <w:kern w:val="0"/>
          <w:sz w:val="32"/>
          <w:szCs w:val="32"/>
        </w:rPr>
        <w:t>部门出具的《受理通知书》；</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sz w:val="32"/>
          <w:szCs w:val="32"/>
        </w:rPr>
        <w:t>（八）本人</w:t>
      </w:r>
      <w:r>
        <w:rPr>
          <w:rFonts w:hint="eastAsia" w:ascii="仿宋_GB2312" w:hAnsi="仿宋_GB2312" w:eastAsia="仿宋_GB2312" w:cs="仿宋_GB2312"/>
          <w:sz w:val="32"/>
          <w:szCs w:val="32"/>
        </w:rPr>
        <w:t>二寸近期正面免冠白底彩色照片</w:t>
      </w:r>
      <w:r>
        <w:rPr>
          <w:rFonts w:hint="eastAsia" w:ascii="仿宋_GB2312" w:eastAsia="仿宋_GB2312"/>
          <w:sz w:val="32"/>
          <w:szCs w:val="32"/>
        </w:rPr>
        <w:t>一张。</w:t>
      </w:r>
    </w:p>
    <w:p>
      <w:pPr>
        <w:pStyle w:val="10"/>
        <w:overflowPunct w:val="0"/>
        <w:adjustRightInd/>
        <w:snapToGrid/>
        <w:spacing w:line="590" w:lineRule="exact"/>
        <w:ind w:firstLine="640" w:firstLineChars="200"/>
        <w:jc w:val="both"/>
        <w:textAlignment w:val="center"/>
        <w:rPr>
          <w:rFonts w:ascii="仿宋_GB2312" w:hAnsi="Times New Roman" w:eastAsia="仿宋_GB2312"/>
          <w:sz w:val="32"/>
          <w:szCs w:val="32"/>
        </w:rPr>
      </w:pPr>
      <w:r>
        <w:rPr>
          <w:rFonts w:hint="eastAsia" w:ascii="仿宋_GB2312" w:hAnsi="Times New Roman" w:eastAsia="仿宋_GB2312"/>
          <w:sz w:val="32"/>
          <w:szCs w:val="32"/>
        </w:rPr>
        <w:t>县级人民政府</w:t>
      </w:r>
      <w:r>
        <w:rPr>
          <w:rFonts w:hint="eastAsia" w:ascii="仿宋_GB2312" w:eastAsia="仿宋_GB2312"/>
          <w:sz w:val="32"/>
          <w:szCs w:val="32"/>
        </w:rPr>
        <w:t>退役军人事务</w:t>
      </w:r>
      <w:r>
        <w:rPr>
          <w:rFonts w:hint="eastAsia" w:ascii="仿宋_GB2312" w:hAnsi="Times New Roman" w:eastAsia="仿宋_GB2312"/>
          <w:sz w:val="32"/>
          <w:szCs w:val="32"/>
        </w:rPr>
        <w:t>部门应当对残疾军人残疾情况及上述材料的原件进行审查，并留存复印件备查，必要时可以复查鉴定残疾情况。</w:t>
      </w:r>
    </w:p>
    <w:p>
      <w:pPr>
        <w:overflowPunct w:val="0"/>
        <w:adjustRightInd/>
        <w:snapToGrid/>
        <w:spacing w:line="590" w:lineRule="exact"/>
        <w:ind w:firstLine="640" w:firstLineChars="200"/>
        <w:textAlignment w:val="center"/>
        <w:rPr>
          <w:rFonts w:ascii="仿宋_GB2312" w:hAnsi="Times New Roman" w:eastAsia="仿宋_GB2312"/>
          <w:sz w:val="32"/>
          <w:szCs w:val="32"/>
        </w:rPr>
      </w:pPr>
      <w:r>
        <w:rPr>
          <w:rFonts w:hint="eastAsia" w:ascii="黑体" w:hAnsi="黑体" w:eastAsia="黑体" w:cs="黑体"/>
          <w:kern w:val="0"/>
          <w:sz w:val="32"/>
          <w:szCs w:val="32"/>
        </w:rPr>
        <w:t>第</w:t>
      </w:r>
      <w:r>
        <w:rPr>
          <w:rStyle w:val="16"/>
          <w:rFonts w:hint="eastAsia" w:ascii="黑体" w:hAnsi="黑体" w:eastAsia="黑体" w:cs="黑体"/>
          <w:b w:val="0"/>
          <w:bCs w:val="0"/>
          <w:kern w:val="0"/>
          <w:sz w:val="32"/>
          <w:szCs w:val="32"/>
        </w:rPr>
        <w:t>二十五</w:t>
      </w:r>
      <w:r>
        <w:rPr>
          <w:rFonts w:hint="eastAsia" w:ascii="黑体" w:hAnsi="黑体" w:eastAsia="黑体" w:cs="黑体"/>
          <w:kern w:val="0"/>
          <w:sz w:val="32"/>
          <w:szCs w:val="32"/>
        </w:rPr>
        <w:t xml:space="preserve">条 </w:t>
      </w:r>
      <w:r>
        <w:rPr>
          <w:rFonts w:hint="eastAsia" w:ascii="仿宋_GB2312" w:hAnsi="Times New Roman" w:eastAsia="仿宋_GB2312"/>
          <w:sz w:val="32"/>
          <w:szCs w:val="32"/>
        </w:rPr>
        <w:t xml:space="preserve"> 县级人民政府</w:t>
      </w:r>
      <w:r>
        <w:rPr>
          <w:rFonts w:hint="eastAsia" w:ascii="仿宋_GB2312" w:eastAsia="仿宋_GB2312"/>
          <w:sz w:val="32"/>
          <w:szCs w:val="32"/>
        </w:rPr>
        <w:t>退役军人事务</w:t>
      </w:r>
      <w:r>
        <w:rPr>
          <w:rFonts w:hint="eastAsia" w:ascii="仿宋_GB2312" w:hAnsi="Times New Roman" w:eastAsia="仿宋_GB2312"/>
          <w:sz w:val="32"/>
          <w:szCs w:val="32"/>
        </w:rPr>
        <w:t>部门应当自收到申请材料之日</w:t>
      </w:r>
      <w:r>
        <w:rPr>
          <w:rFonts w:hint="default" w:ascii="Times New Roman" w:hAnsi="Times New Roman" w:eastAsia="仿宋_GB2312" w:cs="Times New Roman"/>
          <w:sz w:val="32"/>
          <w:szCs w:val="32"/>
        </w:rPr>
        <w:t>起20个工</w:t>
      </w:r>
      <w:r>
        <w:rPr>
          <w:rFonts w:hint="eastAsia" w:ascii="仿宋_GB2312" w:hAnsi="Times New Roman" w:eastAsia="仿宋_GB2312"/>
          <w:sz w:val="32"/>
          <w:szCs w:val="32"/>
        </w:rPr>
        <w:t>作日内完成审查工作。如复查、鉴定残疾情况的可以适当延长办理时限。</w:t>
      </w:r>
    </w:p>
    <w:p>
      <w:pPr>
        <w:overflowPunct w:val="0"/>
        <w:adjustRightInd/>
        <w:snapToGrid/>
        <w:spacing w:line="590" w:lineRule="exact"/>
        <w:ind w:firstLine="640" w:firstLineChars="200"/>
        <w:textAlignment w:val="center"/>
        <w:rPr>
          <w:rFonts w:hint="eastAsia" w:ascii="仿宋_GB2312" w:hAnsi="Times New Roman" w:eastAsia="仿宋_GB2312"/>
          <w:sz w:val="32"/>
          <w:szCs w:val="32"/>
        </w:rPr>
      </w:pPr>
      <w:r>
        <w:rPr>
          <w:rFonts w:hint="eastAsia" w:ascii="仿宋_GB2312" w:hAnsi="Times New Roman" w:eastAsia="仿宋_GB2312"/>
          <w:sz w:val="32"/>
          <w:szCs w:val="32"/>
        </w:rPr>
        <w:t>县级</w:t>
      </w:r>
      <w:r>
        <w:rPr>
          <w:rFonts w:hint="eastAsia" w:ascii="仿宋_GB2312" w:eastAsia="仿宋_GB2312"/>
          <w:sz w:val="32"/>
          <w:szCs w:val="32"/>
        </w:rPr>
        <w:t>退役军人事务</w:t>
      </w:r>
      <w:r>
        <w:rPr>
          <w:rFonts w:hint="eastAsia" w:ascii="仿宋_GB2312" w:hAnsi="Times New Roman" w:eastAsia="仿宋_GB2312"/>
          <w:sz w:val="32"/>
          <w:szCs w:val="32"/>
        </w:rPr>
        <w:t>部门经审查认为符合条件的，填写《</w:t>
      </w:r>
      <w:r>
        <w:rPr>
          <w:rFonts w:hint="eastAsia" w:ascii="仿宋_GB2312" w:eastAsia="仿宋_GB2312"/>
          <w:kern w:val="0"/>
          <w:sz w:val="32"/>
          <w:szCs w:val="32"/>
        </w:rPr>
        <w:t>伤残人员迁入抚恤关系审批表</w:t>
      </w:r>
      <w:r>
        <w:rPr>
          <w:rFonts w:hint="eastAsia" w:ascii="仿宋_GB2312" w:hAnsi="Times New Roman" w:eastAsia="仿宋_GB2312"/>
          <w:sz w:val="32"/>
          <w:szCs w:val="32"/>
        </w:rPr>
        <w:t>》并签署意见，连同《</w:t>
      </w:r>
      <w:r>
        <w:rPr>
          <w:rFonts w:hint="eastAsia" w:ascii="仿宋_GB2312" w:hAnsi="Times New Roman" w:eastAsia="仿宋_GB2312"/>
          <w:sz w:val="32"/>
          <w:szCs w:val="32"/>
          <w:lang w:val="en-US" w:eastAsia="zh-CN"/>
        </w:rPr>
        <w:t>中华人民共和国</w:t>
      </w:r>
      <w:r>
        <w:rPr>
          <w:rFonts w:hint="eastAsia" w:ascii="仿宋_GB2312" w:hAnsi="Times New Roman" w:eastAsia="仿宋_GB2312"/>
          <w:sz w:val="32"/>
          <w:szCs w:val="32"/>
        </w:rPr>
        <w:t>残疾军人证》原件及有关材料报市级退役</w:t>
      </w:r>
      <w:r>
        <w:rPr>
          <w:rFonts w:hint="eastAsia" w:ascii="仿宋_GB2312" w:eastAsia="仿宋_GB2312"/>
          <w:sz w:val="32"/>
          <w:szCs w:val="32"/>
        </w:rPr>
        <w:t>军人事务</w:t>
      </w:r>
      <w:r>
        <w:rPr>
          <w:rFonts w:hint="eastAsia" w:ascii="仿宋_GB2312" w:hAnsi="Times New Roman" w:eastAsia="仿宋_GB2312"/>
          <w:sz w:val="32"/>
          <w:szCs w:val="32"/>
        </w:rPr>
        <w:t>部门。</w:t>
      </w:r>
    </w:p>
    <w:p>
      <w:pPr>
        <w:overflowPunct w:val="0"/>
        <w:adjustRightInd/>
        <w:snapToGrid/>
        <w:spacing w:line="590" w:lineRule="exact"/>
        <w:ind w:firstLine="640" w:firstLineChars="200"/>
        <w:textAlignment w:val="center"/>
        <w:rPr>
          <w:rFonts w:hint="eastAsia" w:ascii="仿宋_GB2312" w:hAnsi="Times New Roman" w:eastAsia="仿宋_GB2312"/>
          <w:sz w:val="32"/>
          <w:szCs w:val="32"/>
        </w:rPr>
      </w:pPr>
      <w:r>
        <w:rPr>
          <w:rFonts w:hint="eastAsia" w:ascii="仿宋_GB2312" w:hAnsi="Times New Roman" w:eastAsia="仿宋_GB2312"/>
          <w:sz w:val="32"/>
          <w:szCs w:val="32"/>
        </w:rPr>
        <w:t>对《军人残疾等级评定表》或者《换领〈中华人民共和国残疾军人证〉申报审批表》记载的残疾情况与残疾等级明显不符的，应当暂缓登记，连同《</w:t>
      </w:r>
      <w:r>
        <w:rPr>
          <w:rFonts w:hint="eastAsia" w:ascii="仿宋_GB2312" w:hAnsi="Times New Roman" w:eastAsia="仿宋_GB2312"/>
          <w:sz w:val="32"/>
          <w:szCs w:val="32"/>
          <w:lang w:val="en-US" w:eastAsia="zh-CN"/>
        </w:rPr>
        <w:t>中华人民共和国</w:t>
      </w:r>
      <w:r>
        <w:rPr>
          <w:rFonts w:hint="eastAsia" w:ascii="仿宋_GB2312" w:hAnsi="Times New Roman" w:eastAsia="仿宋_GB2312"/>
          <w:sz w:val="32"/>
          <w:szCs w:val="32"/>
        </w:rPr>
        <w:t>残疾军人证》原件及有关材料报市级退役</w:t>
      </w:r>
      <w:r>
        <w:rPr>
          <w:rFonts w:hint="eastAsia" w:ascii="仿宋_GB2312" w:eastAsia="仿宋_GB2312"/>
          <w:sz w:val="32"/>
          <w:szCs w:val="32"/>
        </w:rPr>
        <w:t>军人事务</w:t>
      </w:r>
      <w:r>
        <w:rPr>
          <w:rFonts w:hint="eastAsia" w:ascii="仿宋_GB2312" w:hAnsi="Times New Roman" w:eastAsia="仿宋_GB2312"/>
          <w:sz w:val="32"/>
          <w:szCs w:val="32"/>
        </w:rPr>
        <w:t>部门。对</w:t>
      </w:r>
      <w:r>
        <w:rPr>
          <w:rFonts w:hint="eastAsia" w:ascii="仿宋_GB2312" w:hAnsi="仿宋_GB2312" w:eastAsia="仿宋_GB2312" w:cs="仿宋_GB2312"/>
          <w:sz w:val="32"/>
          <w:szCs w:val="32"/>
        </w:rPr>
        <w:t>伪造、变造《</w:t>
      </w:r>
      <w:r>
        <w:rPr>
          <w:rFonts w:hint="eastAsia" w:ascii="仿宋_GB2312" w:hAnsi="Times New Roman" w:eastAsia="仿宋_GB2312"/>
          <w:sz w:val="32"/>
          <w:szCs w:val="32"/>
          <w:lang w:val="en-US" w:eastAsia="zh-CN"/>
        </w:rPr>
        <w:t>中华人民共和国</w:t>
      </w:r>
      <w:r>
        <w:rPr>
          <w:rFonts w:hint="eastAsia" w:ascii="仿宋_GB2312" w:hAnsi="仿宋_GB2312" w:eastAsia="仿宋_GB2312" w:cs="仿宋_GB2312"/>
          <w:sz w:val="32"/>
          <w:szCs w:val="32"/>
        </w:rPr>
        <w:t>残疾军人证》和评残材料的，要收回《</w:t>
      </w:r>
      <w:r>
        <w:rPr>
          <w:rFonts w:hint="eastAsia" w:ascii="仿宋_GB2312" w:hAnsi="Times New Roman" w:eastAsia="仿宋_GB2312"/>
          <w:sz w:val="32"/>
          <w:szCs w:val="32"/>
          <w:lang w:val="en-US" w:eastAsia="zh-CN"/>
        </w:rPr>
        <w:t>中华人民共和国</w:t>
      </w:r>
      <w:r>
        <w:rPr>
          <w:rFonts w:hint="eastAsia" w:ascii="仿宋_GB2312" w:hAnsi="仿宋_GB2312" w:eastAsia="仿宋_GB2312" w:cs="仿宋_GB2312"/>
          <w:sz w:val="32"/>
          <w:szCs w:val="32"/>
        </w:rPr>
        <w:t>残疾军人证》不予登记，并移交当地公安机关处理。</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w:t>
      </w:r>
      <w:r>
        <w:rPr>
          <w:rStyle w:val="16"/>
          <w:rFonts w:hint="eastAsia" w:ascii="黑体" w:hAnsi="黑体" w:eastAsia="黑体" w:cs="黑体"/>
          <w:b w:val="0"/>
          <w:bCs w:val="0"/>
          <w:sz w:val="32"/>
          <w:szCs w:val="32"/>
        </w:rPr>
        <w:t>二十六</w:t>
      </w:r>
      <w:r>
        <w:rPr>
          <w:rFonts w:hint="eastAsia" w:ascii="黑体" w:hAnsi="黑体" w:eastAsia="黑体" w:cs="黑体"/>
          <w:sz w:val="32"/>
          <w:szCs w:val="32"/>
        </w:rPr>
        <w:t xml:space="preserve">条 </w:t>
      </w:r>
      <w:r>
        <w:rPr>
          <w:rFonts w:hint="eastAsia" w:ascii="仿宋_GB2312" w:hAnsi="Times New Roman" w:eastAsia="仿宋_GB2312"/>
          <w:sz w:val="32"/>
          <w:szCs w:val="32"/>
        </w:rPr>
        <w:t xml:space="preserve"> 市级退役</w:t>
      </w:r>
      <w:r>
        <w:rPr>
          <w:rFonts w:hint="eastAsia" w:ascii="仿宋_GB2312" w:eastAsia="仿宋_GB2312"/>
          <w:sz w:val="32"/>
          <w:szCs w:val="32"/>
        </w:rPr>
        <w:t>军人事务</w:t>
      </w:r>
      <w:r>
        <w:rPr>
          <w:rFonts w:hint="eastAsia" w:ascii="仿宋_GB2312" w:hAnsi="Times New Roman" w:eastAsia="仿宋_GB2312"/>
          <w:sz w:val="32"/>
          <w:szCs w:val="32"/>
        </w:rPr>
        <w:t>部门应当在收到材料之日起</w:t>
      </w:r>
      <w:r>
        <w:rPr>
          <w:rFonts w:ascii="Times New Roman" w:hAnsi="Times New Roman" w:eastAsia="仿宋_GB2312"/>
          <w:sz w:val="32"/>
          <w:szCs w:val="32"/>
        </w:rPr>
        <w:t>20</w:t>
      </w:r>
      <w:r>
        <w:rPr>
          <w:rFonts w:hint="eastAsia" w:ascii="仿宋_GB2312" w:hAnsi="Times New Roman" w:eastAsia="仿宋_GB2312"/>
          <w:sz w:val="32"/>
          <w:szCs w:val="32"/>
        </w:rPr>
        <w:t>个工作日内完成审核工作，签署意见后上报自治区</w:t>
      </w:r>
      <w:r>
        <w:rPr>
          <w:rFonts w:hint="eastAsia" w:ascii="仿宋_GB2312" w:eastAsia="仿宋_GB2312"/>
          <w:sz w:val="32"/>
          <w:szCs w:val="32"/>
        </w:rPr>
        <w:t>退役军人事务</w:t>
      </w:r>
      <w:r>
        <w:rPr>
          <w:rFonts w:hint="eastAsia" w:ascii="仿宋_GB2312" w:hAnsi="Times New Roman" w:eastAsia="仿宋_GB2312"/>
          <w:sz w:val="32"/>
          <w:szCs w:val="32"/>
        </w:rPr>
        <w:t>部门。</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w:t>
      </w:r>
      <w:r>
        <w:rPr>
          <w:rStyle w:val="16"/>
          <w:rFonts w:hint="eastAsia" w:ascii="黑体" w:hAnsi="黑体" w:eastAsia="黑体" w:cs="黑体"/>
          <w:b w:val="0"/>
          <w:bCs w:val="0"/>
          <w:sz w:val="32"/>
          <w:szCs w:val="32"/>
        </w:rPr>
        <w:t>二十七</w:t>
      </w:r>
      <w:r>
        <w:rPr>
          <w:rFonts w:hint="eastAsia" w:ascii="黑体" w:hAnsi="黑体" w:eastAsia="黑体" w:cs="黑体"/>
          <w:sz w:val="32"/>
          <w:szCs w:val="32"/>
        </w:rPr>
        <w:t>条</w:t>
      </w:r>
      <w:r>
        <w:rPr>
          <w:rFonts w:hint="eastAsia" w:ascii="仿宋_GB2312" w:hAnsi="Times New Roman" w:eastAsia="仿宋_GB2312"/>
          <w:sz w:val="32"/>
          <w:szCs w:val="32"/>
        </w:rPr>
        <w:t xml:space="preserve">  自治区</w:t>
      </w:r>
      <w:r>
        <w:rPr>
          <w:rFonts w:hint="eastAsia" w:ascii="仿宋_GB2312" w:eastAsia="仿宋_GB2312"/>
          <w:sz w:val="32"/>
          <w:szCs w:val="32"/>
        </w:rPr>
        <w:t>退役军人事务</w:t>
      </w:r>
      <w:r>
        <w:rPr>
          <w:rFonts w:hint="eastAsia" w:ascii="仿宋_GB2312" w:hAnsi="Times New Roman" w:eastAsia="仿宋_GB2312"/>
          <w:sz w:val="32"/>
          <w:szCs w:val="32"/>
        </w:rPr>
        <w:t>部门对报送的材料进行审查，认为符合条件的，于收到材料之日起</w:t>
      </w:r>
      <w:r>
        <w:rPr>
          <w:rFonts w:hint="default" w:ascii="Times New Roman" w:hAnsi="Times New Roman" w:eastAsia="仿宋_GB2312"/>
          <w:sz w:val="32"/>
          <w:szCs w:val="32"/>
        </w:rPr>
        <w:t>20个</w:t>
      </w:r>
      <w:r>
        <w:rPr>
          <w:rFonts w:hint="eastAsia" w:ascii="仿宋_GB2312" w:hAnsi="Times New Roman" w:eastAsia="仿宋_GB2312"/>
          <w:sz w:val="32"/>
          <w:szCs w:val="32"/>
        </w:rPr>
        <w:t>工作日内在《</w:t>
      </w:r>
      <w:r>
        <w:rPr>
          <w:rFonts w:hint="eastAsia" w:ascii="仿宋_GB2312" w:hAnsi="Times New Roman" w:eastAsia="仿宋_GB2312"/>
          <w:sz w:val="32"/>
          <w:szCs w:val="32"/>
          <w:lang w:val="en-US" w:eastAsia="zh-CN"/>
        </w:rPr>
        <w:t>中华人民共和国</w:t>
      </w:r>
      <w:r>
        <w:rPr>
          <w:rFonts w:hint="eastAsia" w:ascii="仿宋_GB2312" w:hAnsi="Times New Roman" w:eastAsia="仿宋_GB2312"/>
          <w:sz w:val="32"/>
          <w:szCs w:val="32"/>
        </w:rPr>
        <w:t>残疾军人证》变更栏内填写新的户籍地、重新编号，加盖印章，将《</w:t>
      </w:r>
      <w:r>
        <w:rPr>
          <w:rFonts w:hint="eastAsia" w:ascii="仿宋_GB2312" w:hAnsi="Times New Roman" w:eastAsia="仿宋_GB2312"/>
          <w:sz w:val="32"/>
          <w:szCs w:val="32"/>
          <w:lang w:val="en-US" w:eastAsia="zh-CN"/>
        </w:rPr>
        <w:t>中华人民共和国</w:t>
      </w:r>
      <w:r>
        <w:rPr>
          <w:rFonts w:hint="eastAsia" w:ascii="仿宋_GB2312" w:hAnsi="Times New Roman" w:eastAsia="仿宋_GB2312"/>
          <w:sz w:val="32"/>
          <w:szCs w:val="32"/>
        </w:rPr>
        <w:t>残疾军人证》逐级通过县级退役军人事务部门发还申请人。如复查、鉴定残疾情况的可以适当延长办理时限。</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对《军人残疾等级评定表》或者《换领〈中华人民共和国残疾军人证〉申报审批表》记载的残疾情况与残疾等级明显不符的，通知原审批机关更正或者组织复查鉴定。原审批机关更正的，按照更正结果予以登记；组织复查鉴定的，按复查鉴定意见重新评定残疾等级。对经复查鉴定达不到残疾等级标准的不予办理抚恤关系迁入。复查鉴定时间不计入办理时限。</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w:t>
      </w:r>
      <w:r>
        <w:rPr>
          <w:rStyle w:val="16"/>
          <w:rFonts w:hint="eastAsia" w:ascii="黑体" w:hAnsi="黑体" w:eastAsia="黑体" w:cs="黑体"/>
          <w:b w:val="0"/>
          <w:bCs w:val="0"/>
          <w:sz w:val="32"/>
          <w:szCs w:val="32"/>
        </w:rPr>
        <w:t>二十八</w:t>
      </w:r>
      <w:r>
        <w:rPr>
          <w:rFonts w:hint="eastAsia" w:ascii="黑体" w:hAnsi="黑体" w:eastAsia="黑体" w:cs="黑体"/>
          <w:sz w:val="32"/>
          <w:szCs w:val="32"/>
        </w:rPr>
        <w:t>条</w:t>
      </w:r>
      <w:r>
        <w:rPr>
          <w:rFonts w:hint="eastAsia" w:ascii="仿宋_GB2312" w:hAnsi="Times New Roman" w:eastAsia="仿宋_GB2312"/>
          <w:sz w:val="32"/>
          <w:szCs w:val="32"/>
        </w:rPr>
        <w:t xml:space="preserve">  伤残人员跨省迁移户籍时，应同步转移伤残抚恤关系。各级退役军人事务部门应当在</w:t>
      </w:r>
      <w:r>
        <w:rPr>
          <w:rFonts w:ascii="Times New Roman" w:hAnsi="Times New Roman" w:eastAsia="仿宋_GB2312"/>
          <w:sz w:val="32"/>
          <w:szCs w:val="32"/>
        </w:rPr>
        <w:t>20</w:t>
      </w:r>
      <w:r>
        <w:rPr>
          <w:rFonts w:hint="eastAsia" w:ascii="仿宋_GB2312" w:hAnsi="Times New Roman" w:eastAsia="仿宋_GB2312"/>
          <w:sz w:val="32"/>
          <w:szCs w:val="32"/>
        </w:rPr>
        <w:t>个工作日内完成本级</w:t>
      </w:r>
      <w:r>
        <w:rPr>
          <w:rFonts w:hint="eastAsia" w:ascii="仿宋_GB2312" w:eastAsia="仿宋_GB2312"/>
          <w:sz w:val="32"/>
          <w:szCs w:val="32"/>
        </w:rPr>
        <w:t>退役军人事务</w:t>
      </w:r>
      <w:r>
        <w:rPr>
          <w:rFonts w:hint="eastAsia" w:ascii="仿宋_GB2312" w:hAnsi="Times New Roman" w:eastAsia="仿宋_GB2312"/>
          <w:sz w:val="32"/>
          <w:szCs w:val="32"/>
        </w:rPr>
        <w:t>部门需要办理的事项。</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（一）迁出抚恤关系。迁出地县级</w:t>
      </w:r>
      <w:r>
        <w:rPr>
          <w:rFonts w:hint="eastAsia" w:ascii="仿宋_GB2312" w:eastAsia="仿宋_GB2312"/>
          <w:sz w:val="32"/>
          <w:szCs w:val="32"/>
        </w:rPr>
        <w:t>退役军人事务</w:t>
      </w:r>
      <w:r>
        <w:rPr>
          <w:rFonts w:hint="eastAsia" w:ascii="仿宋_GB2312" w:hAnsi="Times New Roman" w:eastAsia="仿宋_GB2312"/>
          <w:sz w:val="32"/>
          <w:szCs w:val="32"/>
        </w:rPr>
        <w:t>部门根据伤残人员申请及伤残证件和迁入地户口簿，填写《伤残人员抚恤关系转移证明》，连同伤残档案、迁入地户口簿复印件，逐级上报自治区</w:t>
      </w:r>
      <w:r>
        <w:rPr>
          <w:rFonts w:hint="eastAsia" w:ascii="仿宋_GB2312" w:eastAsia="仿宋_GB2312"/>
          <w:sz w:val="32"/>
          <w:szCs w:val="32"/>
        </w:rPr>
        <w:t>退役军人事务</w:t>
      </w:r>
      <w:r>
        <w:rPr>
          <w:rFonts w:hint="eastAsia" w:ascii="仿宋_GB2312" w:hAnsi="Times New Roman" w:eastAsia="仿宋_GB2312"/>
          <w:sz w:val="32"/>
          <w:szCs w:val="32"/>
        </w:rPr>
        <w:t>部门。</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自治区</w:t>
      </w:r>
      <w:r>
        <w:rPr>
          <w:rFonts w:hint="eastAsia" w:ascii="仿宋_GB2312" w:eastAsia="仿宋_GB2312"/>
          <w:sz w:val="32"/>
          <w:szCs w:val="32"/>
        </w:rPr>
        <w:t>退役军人事务</w:t>
      </w:r>
      <w:r>
        <w:rPr>
          <w:rFonts w:hint="eastAsia" w:ascii="仿宋_GB2312" w:hAnsi="Times New Roman" w:eastAsia="仿宋_GB2312"/>
          <w:sz w:val="32"/>
          <w:szCs w:val="32"/>
        </w:rPr>
        <w:t>部门经审查认为符合条件的，签署意见并加盖印章，将有关材料逐级发还迁出地县级</w:t>
      </w:r>
      <w:r>
        <w:rPr>
          <w:rFonts w:hint="eastAsia" w:ascii="仿宋_GB2312" w:eastAsia="仿宋_GB2312"/>
          <w:sz w:val="32"/>
          <w:szCs w:val="32"/>
        </w:rPr>
        <w:t>退役军人事务</w:t>
      </w:r>
      <w:r>
        <w:rPr>
          <w:rFonts w:hint="eastAsia" w:ascii="仿宋_GB2312" w:hAnsi="Times New Roman" w:eastAsia="仿宋_GB2312"/>
          <w:sz w:val="32"/>
          <w:szCs w:val="32"/>
        </w:rPr>
        <w:t>部门，由迁出地县级</w:t>
      </w:r>
      <w:r>
        <w:rPr>
          <w:rFonts w:hint="eastAsia" w:ascii="仿宋_GB2312" w:eastAsia="仿宋_GB2312"/>
          <w:sz w:val="32"/>
          <w:szCs w:val="32"/>
        </w:rPr>
        <w:t>退役军人事务</w:t>
      </w:r>
      <w:r>
        <w:rPr>
          <w:rFonts w:hint="eastAsia" w:ascii="仿宋_GB2312" w:hAnsi="Times New Roman" w:eastAsia="仿宋_GB2312"/>
          <w:sz w:val="32"/>
          <w:szCs w:val="32"/>
        </w:rPr>
        <w:t>部门发送到迁入地县级</w:t>
      </w:r>
      <w:r>
        <w:rPr>
          <w:rFonts w:hint="eastAsia" w:ascii="仿宋_GB2312" w:eastAsia="仿宋_GB2312"/>
          <w:sz w:val="32"/>
          <w:szCs w:val="32"/>
        </w:rPr>
        <w:t>退役军人事务</w:t>
      </w:r>
      <w:r>
        <w:rPr>
          <w:rFonts w:hint="eastAsia" w:ascii="仿宋_GB2312" w:hAnsi="Times New Roman" w:eastAsia="仿宋_GB2312"/>
          <w:sz w:val="32"/>
          <w:szCs w:val="32"/>
        </w:rPr>
        <w:t>部门。</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迁出地县级</w:t>
      </w:r>
      <w:r>
        <w:rPr>
          <w:rFonts w:hint="eastAsia" w:ascii="仿宋_GB2312" w:eastAsia="仿宋_GB2312"/>
          <w:sz w:val="32"/>
          <w:szCs w:val="32"/>
        </w:rPr>
        <w:t>退役军人事务</w:t>
      </w:r>
      <w:r>
        <w:rPr>
          <w:rFonts w:hint="eastAsia" w:ascii="仿宋_GB2312" w:hAnsi="Times New Roman" w:eastAsia="仿宋_GB2312"/>
          <w:sz w:val="32"/>
          <w:szCs w:val="32"/>
        </w:rPr>
        <w:t>部门应当将申请人的伤残证件及军队或者地方相关的评残审批表、换证表复印存档备查。邮寄伤残档案时，应当做好登记备案。</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（二）迁入抚恤关系。县级</w:t>
      </w:r>
      <w:r>
        <w:rPr>
          <w:rFonts w:hint="eastAsia" w:ascii="仿宋_GB2312" w:eastAsia="仿宋_GB2312"/>
          <w:sz w:val="32"/>
          <w:szCs w:val="32"/>
        </w:rPr>
        <w:t>退役军人事务</w:t>
      </w:r>
      <w:r>
        <w:rPr>
          <w:rFonts w:hint="eastAsia" w:ascii="仿宋_GB2312" w:hAnsi="Times New Roman" w:eastAsia="仿宋_GB2312"/>
          <w:sz w:val="32"/>
          <w:szCs w:val="32"/>
        </w:rPr>
        <w:t>部门在收到迁入申请材料和申请人提供的伤残证件后，应当认真审核申请人迁入地户口簿、《伤残人员关系转移证明》、伤残档案，并将有关材料逐级上报自治区</w:t>
      </w:r>
      <w:r>
        <w:rPr>
          <w:rFonts w:hint="eastAsia" w:ascii="仿宋_GB2312" w:eastAsia="仿宋_GB2312"/>
          <w:sz w:val="32"/>
          <w:szCs w:val="32"/>
        </w:rPr>
        <w:t>退役军人事务</w:t>
      </w:r>
      <w:r>
        <w:rPr>
          <w:rFonts w:hint="eastAsia" w:ascii="仿宋_GB2312" w:hAnsi="Times New Roman" w:eastAsia="仿宋_GB2312"/>
          <w:sz w:val="32"/>
          <w:szCs w:val="32"/>
        </w:rPr>
        <w:t>部门。自治区</w:t>
      </w:r>
      <w:r>
        <w:rPr>
          <w:rFonts w:hint="eastAsia" w:ascii="仿宋_GB2312" w:eastAsia="仿宋_GB2312"/>
          <w:sz w:val="32"/>
          <w:szCs w:val="32"/>
        </w:rPr>
        <w:t>退役军人事务</w:t>
      </w:r>
      <w:r>
        <w:rPr>
          <w:rFonts w:hint="eastAsia" w:ascii="仿宋_GB2312" w:hAnsi="Times New Roman" w:eastAsia="仿宋_GB2312"/>
          <w:sz w:val="32"/>
          <w:szCs w:val="32"/>
        </w:rPr>
        <w:t>部门在向迁出地省级</w:t>
      </w:r>
      <w:r>
        <w:rPr>
          <w:rFonts w:hint="eastAsia" w:ascii="仿宋_GB2312" w:eastAsia="仿宋_GB2312"/>
          <w:sz w:val="32"/>
          <w:szCs w:val="32"/>
        </w:rPr>
        <w:t>退役军人事务</w:t>
      </w:r>
      <w:r>
        <w:rPr>
          <w:rFonts w:hint="eastAsia" w:ascii="仿宋_GB2312" w:hAnsi="Times New Roman" w:eastAsia="仿宋_GB2312"/>
          <w:sz w:val="32"/>
          <w:szCs w:val="32"/>
        </w:rPr>
        <w:t>部门核实无误后，在伤残证件变更栏内填写新的户籍地、重新编号，并加盖印章，逐级通过县级退役军人事务部门发还申请人。</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Style w:val="16"/>
          <w:rFonts w:hint="eastAsia" w:ascii="黑体" w:hAnsi="黑体" w:eastAsia="黑体" w:cs="黑体"/>
          <w:b w:val="0"/>
          <w:bCs w:val="0"/>
          <w:sz w:val="32"/>
          <w:szCs w:val="32"/>
        </w:rPr>
        <w:t>第二十九条</w:t>
      </w:r>
      <w:r>
        <w:rPr>
          <w:rStyle w:val="16"/>
          <w:rFonts w:hint="eastAsia" w:ascii="仿宋_GB2312" w:hAnsi="Times New Roman" w:eastAsia="仿宋_GB2312"/>
          <w:b w:val="0"/>
          <w:spacing w:val="-4"/>
          <w:sz w:val="32"/>
          <w:szCs w:val="32"/>
        </w:rPr>
        <w:t xml:space="preserve">  </w:t>
      </w:r>
      <w:r>
        <w:rPr>
          <w:rFonts w:hint="eastAsia" w:ascii="仿宋_GB2312" w:hAnsi="Times New Roman" w:eastAsia="仿宋_GB2312"/>
          <w:spacing w:val="-4"/>
          <w:sz w:val="32"/>
          <w:szCs w:val="32"/>
        </w:rPr>
        <w:t>伤残抚恤关系在本自治区范围内迁移的，</w:t>
      </w:r>
      <w:r>
        <w:rPr>
          <w:rFonts w:hint="eastAsia" w:ascii="仿宋_GB2312" w:hAnsi="Times New Roman" w:eastAsia="仿宋_GB2312"/>
          <w:sz w:val="32"/>
          <w:szCs w:val="32"/>
        </w:rPr>
        <w:t>由迁出地县级</w:t>
      </w:r>
      <w:r>
        <w:rPr>
          <w:rFonts w:hint="eastAsia" w:ascii="仿宋_GB2312" w:eastAsia="仿宋_GB2312"/>
          <w:sz w:val="32"/>
          <w:szCs w:val="32"/>
        </w:rPr>
        <w:t>退役军人事务</w:t>
      </w:r>
      <w:r>
        <w:rPr>
          <w:rFonts w:hint="eastAsia" w:ascii="仿宋_GB2312" w:hAnsi="Times New Roman" w:eastAsia="仿宋_GB2312"/>
          <w:sz w:val="32"/>
          <w:szCs w:val="32"/>
        </w:rPr>
        <w:t>部门将有关材料发送到迁入地县级</w:t>
      </w:r>
      <w:r>
        <w:rPr>
          <w:rFonts w:hint="eastAsia" w:ascii="仿宋_GB2312" w:eastAsia="仿宋_GB2312"/>
          <w:sz w:val="32"/>
          <w:szCs w:val="32"/>
        </w:rPr>
        <w:t>退役军人事务</w:t>
      </w:r>
      <w:r>
        <w:rPr>
          <w:rFonts w:hint="eastAsia" w:ascii="仿宋_GB2312" w:hAnsi="Times New Roman" w:eastAsia="仿宋_GB2312"/>
          <w:sz w:val="32"/>
          <w:szCs w:val="32"/>
        </w:rPr>
        <w:t>部门，并上报市级退役</w:t>
      </w:r>
      <w:r>
        <w:rPr>
          <w:rFonts w:hint="eastAsia" w:ascii="仿宋_GB2312" w:eastAsia="仿宋_GB2312"/>
          <w:sz w:val="32"/>
          <w:szCs w:val="32"/>
        </w:rPr>
        <w:t>军人事务</w:t>
      </w:r>
      <w:r>
        <w:rPr>
          <w:rFonts w:hint="eastAsia" w:ascii="仿宋_GB2312" w:hAnsi="Times New Roman" w:eastAsia="仿宋_GB2312"/>
          <w:sz w:val="32"/>
          <w:szCs w:val="32"/>
        </w:rPr>
        <w:t>部门备案。迁入地县级</w:t>
      </w:r>
      <w:r>
        <w:rPr>
          <w:rFonts w:hint="eastAsia" w:ascii="仿宋_GB2312" w:eastAsia="仿宋_GB2312"/>
          <w:sz w:val="32"/>
          <w:szCs w:val="32"/>
        </w:rPr>
        <w:t>退役军人事务</w:t>
      </w:r>
      <w:r>
        <w:rPr>
          <w:rFonts w:hint="eastAsia" w:ascii="仿宋_GB2312" w:hAnsi="Times New Roman" w:eastAsia="仿宋_GB2312"/>
          <w:sz w:val="32"/>
          <w:szCs w:val="32"/>
        </w:rPr>
        <w:t>部门收到伤残档案和申请人提供的申请材料后，经审核符合条件的，办理抚恤关系迁入手续并上报市级退役</w:t>
      </w:r>
      <w:r>
        <w:rPr>
          <w:rFonts w:hint="eastAsia" w:ascii="仿宋_GB2312" w:eastAsia="仿宋_GB2312"/>
          <w:sz w:val="32"/>
          <w:szCs w:val="32"/>
        </w:rPr>
        <w:t>军人事务</w:t>
      </w:r>
      <w:r>
        <w:rPr>
          <w:rFonts w:hint="eastAsia" w:ascii="仿宋_GB2312" w:hAnsi="Times New Roman" w:eastAsia="仿宋_GB2312"/>
          <w:sz w:val="32"/>
          <w:szCs w:val="32"/>
        </w:rPr>
        <w:t>部门备案；对不符合条件的，书面答复迁出地县级</w:t>
      </w:r>
      <w:r>
        <w:rPr>
          <w:rFonts w:hint="eastAsia" w:ascii="仿宋_GB2312" w:eastAsia="仿宋_GB2312"/>
          <w:sz w:val="32"/>
          <w:szCs w:val="32"/>
        </w:rPr>
        <w:t>退役军人事务</w:t>
      </w:r>
      <w:r>
        <w:rPr>
          <w:rFonts w:hint="eastAsia" w:ascii="仿宋_GB2312" w:hAnsi="Times New Roman" w:eastAsia="仿宋_GB2312"/>
          <w:sz w:val="32"/>
          <w:szCs w:val="32"/>
        </w:rPr>
        <w:t>部门。</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各级</w:t>
      </w:r>
      <w:r>
        <w:rPr>
          <w:rFonts w:hint="eastAsia" w:ascii="仿宋_GB2312" w:eastAsia="仿宋_GB2312"/>
          <w:sz w:val="32"/>
          <w:szCs w:val="32"/>
        </w:rPr>
        <w:t>退役军人事务</w:t>
      </w:r>
      <w:r>
        <w:rPr>
          <w:rFonts w:hint="eastAsia" w:ascii="仿宋_GB2312" w:hAnsi="Times New Roman" w:eastAsia="仿宋_GB2312"/>
          <w:sz w:val="32"/>
          <w:szCs w:val="32"/>
        </w:rPr>
        <w:t>部门在办理抚恤关系转移的同时须在全国优抚信息管理系统中办理迁移标记，并逐级上报自治区</w:t>
      </w:r>
      <w:r>
        <w:rPr>
          <w:rFonts w:hint="eastAsia" w:ascii="仿宋_GB2312" w:eastAsia="仿宋_GB2312"/>
          <w:sz w:val="32"/>
          <w:szCs w:val="32"/>
        </w:rPr>
        <w:t>退役军人事务</w:t>
      </w:r>
      <w:r>
        <w:rPr>
          <w:rFonts w:hint="eastAsia" w:ascii="仿宋_GB2312" w:hAnsi="Times New Roman" w:eastAsia="仿宋_GB2312"/>
          <w:sz w:val="32"/>
          <w:szCs w:val="32"/>
        </w:rPr>
        <w:t>部门备案。</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p>
    <w:p>
      <w:pPr>
        <w:pStyle w:val="10"/>
        <w:overflowPunct w:val="0"/>
        <w:adjustRightInd/>
        <w:snapToGrid/>
        <w:spacing w:line="59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第六章  伤残证件和档案管理</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w:t>
      </w:r>
      <w:r>
        <w:rPr>
          <w:rStyle w:val="16"/>
          <w:rFonts w:hint="eastAsia" w:ascii="黑体" w:hAnsi="黑体" w:eastAsia="黑体" w:cs="黑体"/>
          <w:b w:val="0"/>
          <w:bCs w:val="0"/>
          <w:sz w:val="32"/>
          <w:szCs w:val="32"/>
        </w:rPr>
        <w:t>三十</w:t>
      </w:r>
      <w:r>
        <w:rPr>
          <w:rFonts w:hint="eastAsia" w:ascii="黑体" w:hAnsi="黑体" w:eastAsia="黑体" w:cs="黑体"/>
          <w:sz w:val="32"/>
          <w:szCs w:val="32"/>
        </w:rPr>
        <w:t>条</w:t>
      </w:r>
      <w:r>
        <w:rPr>
          <w:rFonts w:hint="eastAsia" w:ascii="仿宋_GB2312" w:hAnsi="Times New Roman" w:eastAsia="仿宋_GB2312"/>
          <w:b/>
          <w:sz w:val="32"/>
          <w:szCs w:val="32"/>
        </w:rPr>
        <w:t xml:space="preserve">  </w:t>
      </w:r>
      <w:r>
        <w:rPr>
          <w:rFonts w:hint="eastAsia" w:ascii="仿宋_GB2312" w:eastAsia="仿宋_GB2312"/>
          <w:sz w:val="32"/>
          <w:szCs w:val="32"/>
        </w:rPr>
        <w:t>伤残证件发放种类</w:t>
      </w:r>
      <w:r>
        <w:rPr>
          <w:rFonts w:hint="eastAsia" w:ascii="仿宋_GB2312" w:hAnsi="Times New Roman" w:eastAsia="仿宋_GB2312"/>
          <w:sz w:val="32"/>
          <w:szCs w:val="32"/>
        </w:rPr>
        <w:t>：</w:t>
      </w:r>
    </w:p>
    <w:p>
      <w:pPr>
        <w:overflowPunct w:val="0"/>
        <w:spacing w:line="59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（一）退役军人在服役期间因战因公因病致残的，发给《中华人民共和国残疾军人证》；</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（二）人民警察因战因公致残的，发给《中华人民共和国伤残人民警察证》；</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（三）退出国家综合性消防救援队伍的人员在职期间因战因公因病致残的，发给《中华人民共和国残疾消防救援人员证》；</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（四）因参战、参加军事演习、军事训练和执行军事勤务致残的预备役人员、民兵、民工以及其他人员，发给《中华人民共和国伤残预备役人员、伤残民兵民工证》；</w:t>
      </w:r>
    </w:p>
    <w:p>
      <w:pPr>
        <w:overflowPunct w:val="0"/>
        <w:spacing w:line="59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（五）其他人员因公致残的，发给《中华人民共和国因公伤残人员证》。</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仿宋_GB2312" w:eastAsia="仿宋_GB2312"/>
          <w:sz w:val="32"/>
          <w:szCs w:val="32"/>
        </w:rPr>
        <w:t>伤残人员以军人、人民警察和其他人员不同身份多次致残的，退役军人事务部门按照上述顺序只发给一种证件，并在伤残证件变更栏上注明再次致残的时间和性质，以及合并评残后的等级和性质。</w:t>
      </w:r>
    </w:p>
    <w:p>
      <w:pPr>
        <w:overflowPunct w:val="0"/>
        <w:spacing w:line="59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kern w:val="0"/>
          <w:sz w:val="32"/>
          <w:szCs w:val="32"/>
        </w:rPr>
        <w:t>第三十一条</w:t>
      </w:r>
      <w:r>
        <w:rPr>
          <w:rStyle w:val="16"/>
          <w:rFonts w:hint="eastAsia" w:ascii="黑体" w:hAnsi="黑体" w:eastAsia="黑体" w:cs="黑体"/>
          <w:b w:val="0"/>
          <w:bCs w:val="0"/>
          <w:kern w:val="0"/>
          <w:sz w:val="32"/>
          <w:szCs w:val="32"/>
        </w:rPr>
        <w:t xml:space="preserve">  </w:t>
      </w:r>
      <w:r>
        <w:rPr>
          <w:rFonts w:hint="eastAsia" w:ascii="仿宋_GB2312" w:hAnsi="仿宋_GB2312" w:eastAsia="仿宋_GB2312" w:cs="仿宋_GB2312"/>
          <w:sz w:val="32"/>
          <w:szCs w:val="32"/>
        </w:rPr>
        <w:t>伤残证件由退役军人事务部统一制作。证件的有效期：</w:t>
      </w:r>
      <w:r>
        <w:rPr>
          <w:rFonts w:ascii="Times New Roman" w:hAnsi="Times New Roman" w:eastAsia="仿宋_GB2312"/>
          <w:sz w:val="32"/>
          <w:szCs w:val="32"/>
        </w:rPr>
        <w:t>15周岁以下为5年，16</w:t>
      </w:r>
      <w:r>
        <w:rPr>
          <w:rFonts w:hint="eastAsia" w:ascii="Times New Roman" w:hAnsi="Times New Roman" w:eastAsia="仿宋_GB2312"/>
          <w:sz w:val="32"/>
          <w:szCs w:val="32"/>
          <w:lang w:eastAsia="zh-CN"/>
        </w:rPr>
        <w:t>—</w:t>
      </w:r>
      <w:r>
        <w:rPr>
          <w:rFonts w:ascii="Times New Roman" w:hAnsi="Times New Roman" w:eastAsia="仿宋_GB2312"/>
          <w:sz w:val="32"/>
          <w:szCs w:val="32"/>
        </w:rPr>
        <w:t>25周岁为10年，26</w:t>
      </w:r>
      <w:r>
        <w:rPr>
          <w:rFonts w:hint="eastAsia" w:ascii="Times New Roman" w:hAnsi="Times New Roman" w:eastAsia="仿宋_GB2312"/>
          <w:sz w:val="32"/>
          <w:szCs w:val="32"/>
        </w:rPr>
        <w:t>—</w:t>
      </w:r>
      <w:r>
        <w:rPr>
          <w:rFonts w:ascii="Times New Roman" w:hAnsi="Times New Roman" w:eastAsia="仿宋_GB2312"/>
          <w:sz w:val="32"/>
          <w:szCs w:val="32"/>
        </w:rPr>
        <w:t>45周岁为20年，46周岁以</w:t>
      </w:r>
      <w:r>
        <w:rPr>
          <w:rFonts w:hint="eastAsia" w:ascii="仿宋_GB2312" w:hAnsi="仿宋_GB2312" w:eastAsia="仿宋_GB2312" w:cs="仿宋_GB2312"/>
          <w:sz w:val="32"/>
          <w:szCs w:val="32"/>
        </w:rPr>
        <w:t>上为长期。</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黑体" w:hAnsi="黑体" w:eastAsia="黑体" w:cs="黑体"/>
          <w:kern w:val="0"/>
          <w:sz w:val="32"/>
          <w:szCs w:val="32"/>
        </w:rPr>
        <w:t>第三十二条</w:t>
      </w:r>
      <w:r>
        <w:rPr>
          <w:rFonts w:hint="eastAsia" w:ascii="仿宋_GB2312" w:eastAsia="仿宋_GB2312"/>
          <w:sz w:val="32"/>
          <w:szCs w:val="32"/>
        </w:rPr>
        <w:t xml:space="preserve">  伤残证件有效期满或者损毁、遗失的，证件持有人应当到县级退役军人事务部门申请换发、补发证件，并提交下列材料：</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（一）身份证或者户口簿复印件（当地</w:t>
      </w:r>
      <w:r>
        <w:rPr>
          <w:rFonts w:hint="eastAsia" w:ascii="仿宋_GB2312" w:eastAsia="仿宋_GB2312"/>
          <w:sz w:val="32"/>
          <w:szCs w:val="32"/>
        </w:rPr>
        <w:t>退役军人事务</w:t>
      </w:r>
      <w:r>
        <w:rPr>
          <w:rFonts w:hint="eastAsia" w:ascii="仿宋_GB2312" w:eastAsia="仿宋_GB2312"/>
          <w:kern w:val="0"/>
          <w:sz w:val="32"/>
          <w:szCs w:val="32"/>
        </w:rPr>
        <w:t>部门核验原件）；</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（二）原伤残证件（限证件期满、损坏）；</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（三）个人</w:t>
      </w:r>
      <w:r>
        <w:rPr>
          <w:rFonts w:hint="eastAsia" w:ascii="仿宋_GB2312" w:hAnsi="仿宋_GB2312" w:eastAsia="仿宋_GB2312" w:cs="仿宋_GB2312"/>
          <w:sz w:val="32"/>
          <w:szCs w:val="32"/>
        </w:rPr>
        <w:t>二寸近期正面免冠白底彩色照片</w:t>
      </w:r>
      <w:r>
        <w:rPr>
          <w:rFonts w:ascii="Times New Roman" w:hAnsi="Times New Roman" w:eastAsia="仿宋_GB2312"/>
          <w:kern w:val="0"/>
          <w:sz w:val="32"/>
          <w:szCs w:val="32"/>
        </w:rPr>
        <w:t>2</w:t>
      </w:r>
      <w:r>
        <w:rPr>
          <w:rFonts w:hint="eastAsia" w:ascii="仿宋_GB2312" w:eastAsia="仿宋_GB2312"/>
          <w:kern w:val="0"/>
          <w:sz w:val="32"/>
          <w:szCs w:val="32"/>
        </w:rPr>
        <w:t>张；</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（四）声明遗失证件作废的公开发行报刊原件。</w:t>
      </w:r>
    </w:p>
    <w:p>
      <w:pPr>
        <w:overflowPunct w:val="0"/>
        <w:adjustRightInd/>
        <w:snapToGrid/>
        <w:spacing w:line="590" w:lineRule="exact"/>
        <w:ind w:firstLine="640" w:firstLineChars="200"/>
        <w:textAlignment w:val="center"/>
        <w:rPr>
          <w:rFonts w:hint="eastAsia" w:ascii="仿宋_GB2312" w:eastAsia="仿宋_GB2312"/>
          <w:sz w:val="32"/>
          <w:szCs w:val="32"/>
        </w:rPr>
      </w:pPr>
      <w:r>
        <w:rPr>
          <w:rFonts w:hint="eastAsia" w:ascii="仿宋_GB2312" w:eastAsia="仿宋_GB2312"/>
          <w:sz w:val="32"/>
          <w:szCs w:val="32"/>
        </w:rPr>
        <w:t>县级退役军人事务部门经审查认为符合条件的，</w:t>
      </w:r>
      <w:r>
        <w:rPr>
          <w:rFonts w:hint="eastAsia" w:ascii="仿宋_GB2312" w:eastAsia="仿宋_GB2312"/>
          <w:kern w:val="0"/>
          <w:sz w:val="32"/>
          <w:szCs w:val="32"/>
        </w:rPr>
        <w:t>填写</w:t>
      </w:r>
      <w:r>
        <w:rPr>
          <w:rFonts w:hint="eastAsia" w:ascii="仿宋_GB2312" w:eastAsia="仿宋_GB2312"/>
          <w:sz w:val="32"/>
          <w:szCs w:val="32"/>
        </w:rPr>
        <w:t>《伤残人员换证补证审批表》，连同上述材料逐级上报自治区退役军人事务部门。自治区退役军人事务部门将新办理的伤残证件逐级通过县级退役军人事务部门发给申请人。各级退役军人事务部门应当在</w:t>
      </w:r>
      <w:r>
        <w:rPr>
          <w:rFonts w:ascii="Times New Roman" w:hAnsi="Times New Roman" w:eastAsia="仿宋_GB2312"/>
          <w:sz w:val="32"/>
          <w:szCs w:val="32"/>
        </w:rPr>
        <w:t>20</w:t>
      </w:r>
      <w:r>
        <w:rPr>
          <w:rFonts w:hint="eastAsia" w:ascii="仿宋_GB2312" w:eastAsia="仿宋_GB2312"/>
          <w:sz w:val="32"/>
          <w:szCs w:val="32"/>
        </w:rPr>
        <w:t>个工作日内完成本级需要办理的事项。</w:t>
      </w:r>
    </w:p>
    <w:p>
      <w:pPr>
        <w:overflowPunct w:val="0"/>
        <w:adjustRightInd/>
        <w:snapToGrid/>
        <w:spacing w:line="59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kern w:val="0"/>
          <w:sz w:val="32"/>
          <w:szCs w:val="32"/>
        </w:rPr>
        <w:t>第三十三条</w:t>
      </w:r>
      <w:r>
        <w:rPr>
          <w:rStyle w:val="16"/>
          <w:rFonts w:hint="eastAsia" w:ascii="黑体" w:hAnsi="黑体" w:eastAsia="黑体" w:cs="黑体"/>
          <w:b w:val="0"/>
          <w:bCs w:val="0"/>
          <w:kern w:val="0"/>
          <w:sz w:val="32"/>
          <w:szCs w:val="32"/>
        </w:rPr>
        <w:t xml:space="preserve">  </w:t>
      </w:r>
      <w:r>
        <w:rPr>
          <w:rFonts w:hint="eastAsia" w:ascii="仿宋_GB2312" w:hAnsi="仿宋_GB2312" w:eastAsia="仿宋_GB2312" w:cs="仿宋_GB2312"/>
          <w:sz w:val="32"/>
          <w:szCs w:val="32"/>
        </w:rPr>
        <w:t>伤残人员前往我国香港特别行政区、澳门特别行政区、台湾地区定居或者其他国家和地区定居前，应当向户籍地（或者原户籍地）县级退役军人事务部门提出申请，由户籍地（或者原户籍地）县级退役军人事务部门在变更栏内注明变更内容。对需要换发新证的，“身份证号”处填写定居地的居住证件号码。“户籍地”为国内抚恤关系所在地。</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第三十四条</w:t>
      </w:r>
      <w:r>
        <w:rPr>
          <w:rFonts w:hint="eastAsia" w:ascii="仿宋_GB2312" w:hAnsi="Times New Roman" w:eastAsia="仿宋_GB2312"/>
          <w:b/>
          <w:bCs/>
          <w:sz w:val="32"/>
          <w:szCs w:val="32"/>
        </w:rPr>
        <w:t xml:space="preserve"> </w:t>
      </w:r>
      <w:r>
        <w:rPr>
          <w:rFonts w:hint="eastAsia" w:ascii="仿宋_GB2312" w:hAnsi="Times New Roman" w:eastAsia="仿宋_GB2312"/>
          <w:sz w:val="32"/>
          <w:szCs w:val="32"/>
        </w:rPr>
        <w:t xml:space="preserve"> </w:t>
      </w:r>
      <w:r>
        <w:rPr>
          <w:rFonts w:hint="eastAsia" w:ascii="仿宋_GB2312" w:hAnsi="仿宋_GB2312" w:eastAsia="仿宋_GB2312" w:cs="仿宋_GB2312"/>
          <w:sz w:val="32"/>
          <w:szCs w:val="32"/>
        </w:rPr>
        <w:t>伤残人员死亡的，其家属或者利害关系人应及时告知伤残人员户籍地县级退役军人事务部门，县级退役军人事务部门应当注销其伤残证件，并逐级上报自治区退役军人事务部门备案。</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退出现役的因战、因公残疾军人因旧伤复发死亡，由县级</w:t>
      </w:r>
      <w:r>
        <w:rPr>
          <w:rFonts w:hint="eastAsia" w:ascii="仿宋_GB2312" w:eastAsia="仿宋_GB2312"/>
          <w:sz w:val="32"/>
          <w:szCs w:val="32"/>
        </w:rPr>
        <w:t>退役军人事务</w:t>
      </w:r>
      <w:r>
        <w:rPr>
          <w:rFonts w:hint="eastAsia" w:ascii="仿宋_GB2312" w:hAnsi="Times New Roman" w:eastAsia="仿宋_GB2312"/>
          <w:sz w:val="32"/>
          <w:szCs w:val="32"/>
        </w:rPr>
        <w:t>部门在《</w:t>
      </w:r>
      <w:r>
        <w:rPr>
          <w:rFonts w:hint="eastAsia" w:ascii="仿宋_GB2312" w:hAnsi="Times New Roman" w:eastAsia="仿宋_GB2312"/>
          <w:sz w:val="32"/>
          <w:szCs w:val="32"/>
          <w:lang w:val="en-US" w:eastAsia="zh-CN"/>
        </w:rPr>
        <w:t>中华人民共和国</w:t>
      </w:r>
      <w:r>
        <w:rPr>
          <w:rFonts w:hint="eastAsia" w:ascii="仿宋_GB2312" w:hAnsi="Times New Roman" w:eastAsia="仿宋_GB2312"/>
          <w:sz w:val="32"/>
          <w:szCs w:val="32"/>
        </w:rPr>
        <w:t>残疾军人证》上注明“旧伤复发死亡，享受因公牺牲待遇”，并加盖公章，交遗属保存，作为享受因公牺牲军人遗属抚恤待遇的依据。</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因战因公致残的一级至四级残疾军人因病死亡的，由县级</w:t>
      </w:r>
      <w:r>
        <w:rPr>
          <w:rFonts w:hint="eastAsia" w:ascii="仿宋_GB2312" w:eastAsia="仿宋_GB2312"/>
          <w:sz w:val="32"/>
          <w:szCs w:val="32"/>
        </w:rPr>
        <w:t>退役军人事务</w:t>
      </w:r>
      <w:r>
        <w:rPr>
          <w:rFonts w:hint="eastAsia" w:ascii="仿宋_GB2312" w:hAnsi="Times New Roman" w:eastAsia="仿宋_GB2312"/>
          <w:sz w:val="32"/>
          <w:szCs w:val="32"/>
        </w:rPr>
        <w:t>部门在《</w:t>
      </w:r>
      <w:r>
        <w:rPr>
          <w:rFonts w:hint="eastAsia" w:ascii="仿宋_GB2312" w:hAnsi="Times New Roman" w:eastAsia="仿宋_GB2312"/>
          <w:sz w:val="32"/>
          <w:szCs w:val="32"/>
          <w:lang w:val="en-US" w:eastAsia="zh-CN"/>
        </w:rPr>
        <w:t>中华人民共和国</w:t>
      </w:r>
      <w:r>
        <w:rPr>
          <w:rFonts w:hint="eastAsia" w:ascii="仿宋_GB2312" w:hAnsi="Times New Roman" w:eastAsia="仿宋_GB2312"/>
          <w:sz w:val="32"/>
          <w:szCs w:val="32"/>
        </w:rPr>
        <w:t>残疾军人证》上注明“因病死亡，享受病故军人待遇”，并加盖公章，交遗属保存，作为享受病故军人遗属抚恤待遇的依据。</w:t>
      </w:r>
    </w:p>
    <w:p>
      <w:pPr>
        <w:overflowPunct w:val="0"/>
        <w:spacing w:line="59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kern w:val="0"/>
          <w:sz w:val="32"/>
          <w:szCs w:val="32"/>
        </w:rPr>
        <w:t>第三十五条</w:t>
      </w:r>
      <w:r>
        <w:rPr>
          <w:rFonts w:hint="eastAsia" w:ascii="仿宋_GB2312" w:hAnsi="仿宋_GB2312" w:eastAsia="仿宋_GB2312" w:cs="仿宋_GB2312"/>
          <w:sz w:val="32"/>
          <w:szCs w:val="32"/>
        </w:rPr>
        <w:t xml:space="preserve">  各级退役军人事务部门对申报和审批的各种材料、伤残证件应当有登记手续。送达的材料或者证件，均须挂号邮寄或者由申请人签收。</w:t>
      </w:r>
    </w:p>
    <w:p>
      <w:pPr>
        <w:overflowPunct w:val="0"/>
        <w:spacing w:line="59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kern w:val="0"/>
          <w:sz w:val="32"/>
          <w:szCs w:val="32"/>
        </w:rPr>
        <w:t>第三十六条</w:t>
      </w:r>
      <w:r>
        <w:rPr>
          <w:rFonts w:hint="eastAsia" w:ascii="仿宋_GB2312" w:hAnsi="仿宋_GB2312" w:eastAsia="仿宋_GB2312" w:cs="仿宋_GB2312"/>
          <w:sz w:val="32"/>
          <w:szCs w:val="32"/>
        </w:rPr>
        <w:t xml:space="preserve">  县级退役军人事务部门应当建立伤残人员资料档案，内容包括所有申报、审批材料原件或者复印件，一人一档，排序编号，长期保存。</w:t>
      </w:r>
    </w:p>
    <w:p>
      <w:pPr>
        <w:pStyle w:val="10"/>
        <w:overflowPunct w:val="0"/>
        <w:adjustRightInd/>
        <w:snapToGrid/>
        <w:spacing w:line="590" w:lineRule="exact"/>
        <w:jc w:val="center"/>
        <w:textAlignment w:val="center"/>
        <w:rPr>
          <w:rFonts w:hint="eastAsia" w:ascii="黑体" w:hAnsi="黑体" w:eastAsia="黑体" w:cs="黑体"/>
          <w:sz w:val="32"/>
          <w:szCs w:val="32"/>
        </w:rPr>
      </w:pPr>
    </w:p>
    <w:p>
      <w:pPr>
        <w:pStyle w:val="10"/>
        <w:overflowPunct w:val="0"/>
        <w:adjustRightInd/>
        <w:snapToGrid/>
        <w:spacing w:line="59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第七章  伤残抚恤金管理</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第三十七条</w:t>
      </w:r>
      <w:r>
        <w:rPr>
          <w:rFonts w:hint="eastAsia" w:ascii="仿宋_GB2312" w:hAnsi="Times New Roman" w:eastAsia="仿宋_GB2312"/>
          <w:b/>
          <w:sz w:val="32"/>
          <w:szCs w:val="32"/>
        </w:rPr>
        <w:t xml:space="preserve">  </w:t>
      </w:r>
      <w:r>
        <w:rPr>
          <w:rFonts w:hint="eastAsia" w:ascii="仿宋_GB2312" w:hAnsi="Times New Roman" w:eastAsia="仿宋_GB2312"/>
          <w:sz w:val="32"/>
          <w:szCs w:val="32"/>
        </w:rPr>
        <w:t>伤残抚恤金的发放按照下列规定办理：</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（一）</w:t>
      </w:r>
      <w:r>
        <w:rPr>
          <w:rFonts w:hint="eastAsia" w:ascii="仿宋_GB2312" w:hAnsi="Times New Roman" w:eastAsia="仿宋_GB2312"/>
          <w:spacing w:val="-6"/>
          <w:sz w:val="32"/>
          <w:szCs w:val="32"/>
        </w:rPr>
        <w:t>伤残人员从被批准评定残疾等级后的下一个月起，由户籍地县级</w:t>
      </w:r>
      <w:r>
        <w:rPr>
          <w:rFonts w:hint="eastAsia" w:ascii="仿宋_GB2312" w:eastAsia="仿宋_GB2312"/>
          <w:spacing w:val="-6"/>
          <w:sz w:val="32"/>
          <w:szCs w:val="32"/>
        </w:rPr>
        <w:t>退役军人事务</w:t>
      </w:r>
      <w:r>
        <w:rPr>
          <w:rFonts w:hint="eastAsia" w:ascii="仿宋_GB2312" w:hAnsi="Times New Roman" w:eastAsia="仿宋_GB2312"/>
          <w:spacing w:val="-6"/>
          <w:sz w:val="32"/>
          <w:szCs w:val="32"/>
        </w:rPr>
        <w:t>部门按照规定发放伤残抚恤金。</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pacing w:val="-6"/>
          <w:sz w:val="32"/>
          <w:szCs w:val="32"/>
        </w:rPr>
      </w:pPr>
      <w:r>
        <w:rPr>
          <w:rFonts w:hint="eastAsia" w:ascii="仿宋_GB2312" w:hAnsi="Times New Roman" w:eastAsia="仿宋_GB2312"/>
          <w:sz w:val="32"/>
          <w:szCs w:val="32"/>
        </w:rPr>
        <w:t>（二）伤</w:t>
      </w:r>
      <w:r>
        <w:rPr>
          <w:rFonts w:hint="eastAsia" w:ascii="仿宋_GB2312" w:hAnsi="Times New Roman" w:eastAsia="仿宋_GB2312"/>
          <w:spacing w:val="-6"/>
          <w:sz w:val="32"/>
          <w:szCs w:val="32"/>
        </w:rPr>
        <w:t>残人员抚恤关系转移的，其当年的抚恤金由部队或者迁出地的</w:t>
      </w:r>
      <w:r>
        <w:rPr>
          <w:rFonts w:hint="eastAsia" w:ascii="仿宋_GB2312" w:eastAsia="仿宋_GB2312"/>
          <w:sz w:val="32"/>
          <w:szCs w:val="32"/>
        </w:rPr>
        <w:t>退役军人事务</w:t>
      </w:r>
      <w:r>
        <w:rPr>
          <w:rFonts w:hint="eastAsia" w:ascii="仿宋_GB2312" w:hAnsi="Times New Roman" w:eastAsia="仿宋_GB2312"/>
          <w:spacing w:val="-6"/>
          <w:sz w:val="32"/>
          <w:szCs w:val="32"/>
        </w:rPr>
        <w:t>部门负责发给，从下一年起由迁入地县级</w:t>
      </w:r>
      <w:r>
        <w:rPr>
          <w:rFonts w:hint="eastAsia" w:ascii="仿宋_GB2312" w:eastAsia="仿宋_GB2312"/>
          <w:sz w:val="32"/>
          <w:szCs w:val="32"/>
        </w:rPr>
        <w:t>退役军人事务</w:t>
      </w:r>
      <w:r>
        <w:rPr>
          <w:rFonts w:hint="eastAsia" w:ascii="仿宋_GB2312" w:hAnsi="Times New Roman" w:eastAsia="仿宋_GB2312"/>
          <w:spacing w:val="-6"/>
          <w:sz w:val="32"/>
          <w:szCs w:val="32"/>
        </w:rPr>
        <w:t>部门按当地标准发给。</w:t>
      </w:r>
    </w:p>
    <w:p>
      <w:pPr>
        <w:pStyle w:val="10"/>
        <w:overflowPunct w:val="0"/>
        <w:adjustRightInd/>
        <w:snapToGrid/>
        <w:spacing w:line="590" w:lineRule="exact"/>
        <w:ind w:firstLine="616" w:firstLineChars="200"/>
        <w:jc w:val="both"/>
        <w:textAlignment w:val="center"/>
        <w:rPr>
          <w:rFonts w:ascii="仿宋_GB2312" w:hAnsi="Times New Roman" w:eastAsia="仿宋_GB2312"/>
          <w:spacing w:val="-6"/>
          <w:sz w:val="32"/>
          <w:szCs w:val="32"/>
        </w:rPr>
      </w:pPr>
      <w:r>
        <w:rPr>
          <w:rFonts w:hint="eastAsia" w:ascii="仿宋_GB2312" w:hAnsi="Times New Roman" w:eastAsia="仿宋_GB2312"/>
          <w:spacing w:val="-6"/>
          <w:sz w:val="32"/>
          <w:szCs w:val="32"/>
        </w:rPr>
        <w:t>由于申请人原因造成抚恤金断发的，不再补发。</w:t>
      </w:r>
    </w:p>
    <w:p>
      <w:pPr>
        <w:pStyle w:val="10"/>
        <w:overflowPunct w:val="0"/>
        <w:adjustRightInd/>
        <w:snapToGrid/>
        <w:spacing w:line="590" w:lineRule="exact"/>
        <w:ind w:firstLine="664" w:firstLineChars="200"/>
        <w:textAlignment w:val="center"/>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三）在境内异地（指非户籍地）居住的伤残人员或者前往我国香港特别行政区、澳门特别行政区、台湾地区定居或者其他国家和地区定居的伤残人员，经向其户籍地（或者原户籍地）县级退役军人事务部门申请并办理相关手续后，其伤残抚恤金可以委托他人代领，也可以委托其户籍地（或者原户籍地）县级退役军人事务部门存入其指定的金融机构账户，所需费用由本人负担。</w:t>
      </w:r>
    </w:p>
    <w:p>
      <w:pPr>
        <w:pStyle w:val="10"/>
        <w:overflowPunct w:val="0"/>
        <w:adjustRightInd/>
        <w:snapToGrid/>
        <w:spacing w:line="590" w:lineRule="exact"/>
        <w:ind w:firstLine="640" w:firstLineChars="200"/>
        <w:textAlignment w:val="center"/>
        <w:rPr>
          <w:rFonts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Times New Roman" w:eastAsia="仿宋_GB2312"/>
          <w:sz w:val="32"/>
          <w:szCs w:val="32"/>
        </w:rPr>
        <w:t xml:space="preserve">  </w:t>
      </w:r>
      <w:r>
        <w:rPr>
          <w:rFonts w:hint="eastAsia" w:ascii="仿宋_GB2312" w:hAnsi="仿宋_GB2312" w:eastAsia="仿宋_GB2312" w:cs="仿宋_GB2312"/>
          <w:sz w:val="32"/>
          <w:szCs w:val="32"/>
        </w:rPr>
        <w:t>伤残人员本人（或者其家属）每年应当与其户籍地（或者原户籍地）的县级退役军人事务部门联系一次，通过见面、人脸识别等方式确认伤残人员领取待遇资格。当年未联系和确认的，县级退役军人事务部门应当经过公告或者通知本人或者其家属及时联系、确认；经过公告或者通知本人或者其家属后</w:t>
      </w:r>
      <w:r>
        <w:rPr>
          <w:rFonts w:hint="default" w:ascii="Times New Roman" w:hAnsi="Times New Roman" w:eastAsia="仿宋_GB2312" w:cs="Times New Roman"/>
          <w:sz w:val="32"/>
          <w:szCs w:val="32"/>
        </w:rPr>
        <w:t>60日</w:t>
      </w:r>
      <w:r>
        <w:rPr>
          <w:rFonts w:hint="eastAsia" w:ascii="仿宋_GB2312" w:hAnsi="仿宋_GB2312" w:eastAsia="仿宋_GB2312" w:cs="仿宋_GB2312"/>
          <w:sz w:val="32"/>
          <w:szCs w:val="32"/>
        </w:rPr>
        <w:t>内仍未联系、确认的，从下一个月起停发伤残抚恤金和相关待遇。</w:t>
      </w:r>
    </w:p>
    <w:p>
      <w:pPr>
        <w:tabs>
          <w:tab w:val="left" w:pos="1470"/>
        </w:tabs>
        <w:overflowPunct w:val="0"/>
        <w:adjustRightInd/>
        <w:snapToGrid/>
        <w:spacing w:line="59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伤残人员（或者其家属）与其户籍地（或者原户籍地）退役军人事务部门重新确认伤残人员领取待遇资格后，从下一个月起恢复发放伤残抚恤金和享受相关待遇，停发的抚恤金不予补发。</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 xml:space="preserve">第三十九条 </w:t>
      </w:r>
      <w:r>
        <w:rPr>
          <w:rFonts w:hint="eastAsia" w:ascii="仿宋_GB2312" w:hAnsi="Times New Roman" w:eastAsia="仿宋_GB2312"/>
          <w:sz w:val="32"/>
          <w:szCs w:val="32"/>
        </w:rPr>
        <w:t xml:space="preserve"> 伤残人员变更国籍、被取消残疾等级或者死亡的，从变更国籍、被取消残疾等级或者死亡后的下一个月起停发伤残抚恤金和相关待遇，其伤残人员证件自然失效。</w:t>
      </w:r>
    </w:p>
    <w:p>
      <w:pPr>
        <w:pStyle w:val="10"/>
        <w:overflowPunct w:val="0"/>
        <w:adjustRightInd/>
        <w:snapToGrid/>
        <w:spacing w:line="590" w:lineRule="exact"/>
        <w:ind w:firstLine="616" w:firstLineChars="200"/>
        <w:jc w:val="both"/>
        <w:textAlignment w:val="center"/>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残疾军人因旧伤复发死亡的，由户籍地县级</w:t>
      </w:r>
      <w:r>
        <w:rPr>
          <w:rFonts w:hint="eastAsia" w:ascii="仿宋_GB2312" w:eastAsia="仿宋_GB2312"/>
          <w:spacing w:val="-6"/>
          <w:sz w:val="32"/>
          <w:szCs w:val="32"/>
        </w:rPr>
        <w:t>退役军人事务</w:t>
      </w:r>
      <w:r>
        <w:rPr>
          <w:rFonts w:hint="eastAsia" w:ascii="仿宋_GB2312" w:hAnsi="Times New Roman" w:eastAsia="仿宋_GB2312"/>
          <w:spacing w:val="-6"/>
          <w:sz w:val="32"/>
          <w:szCs w:val="32"/>
        </w:rPr>
        <w:t>部门按照因公牺牲军人的抚恤金标准发给其遗属一次性抚恤金，其遗属按照规定的条件享受因公牺牲军人遗属抚恤待遇。</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残疾军人因病死亡的，由户籍地县级</w:t>
      </w:r>
      <w:r>
        <w:rPr>
          <w:rFonts w:hint="eastAsia" w:ascii="仿宋_GB2312" w:eastAsia="仿宋_GB2312"/>
          <w:sz w:val="32"/>
          <w:szCs w:val="32"/>
        </w:rPr>
        <w:t>退役军人事务</w:t>
      </w:r>
      <w:r>
        <w:rPr>
          <w:rFonts w:hint="eastAsia" w:ascii="仿宋_GB2312" w:hAnsi="Times New Roman" w:eastAsia="仿宋_GB2312"/>
          <w:sz w:val="32"/>
          <w:szCs w:val="32"/>
        </w:rPr>
        <w:t>部门对其遗属增发</w:t>
      </w:r>
      <w:r>
        <w:rPr>
          <w:rFonts w:hint="default" w:ascii="Times New Roman" w:hAnsi="Times New Roman" w:eastAsia="仿宋_GB2312" w:cs="Times New Roman"/>
          <w:sz w:val="32"/>
          <w:szCs w:val="32"/>
        </w:rPr>
        <w:t>12个</w:t>
      </w:r>
      <w:r>
        <w:rPr>
          <w:rFonts w:hint="eastAsia" w:ascii="仿宋_GB2312" w:hAnsi="Times New Roman" w:eastAsia="仿宋_GB2312"/>
          <w:sz w:val="32"/>
          <w:szCs w:val="32"/>
        </w:rPr>
        <w:t>月的残疾抚恤金，作为丧葬补助费；其中，因战、因公致残的一级至四级残疾军人因病死亡的，其遗属按照规定的条件享受病故军人遗属抚恤待遇。</w:t>
      </w:r>
    </w:p>
    <w:p>
      <w:pPr>
        <w:overflowPunct w:val="0"/>
        <w:adjustRightInd/>
        <w:snapToGrid/>
        <w:spacing w:line="590" w:lineRule="exact"/>
        <w:ind w:firstLine="640" w:firstLineChars="200"/>
        <w:textAlignment w:val="center"/>
        <w:rPr>
          <w:rFonts w:hint="eastAsia" w:ascii="仿宋_GB2312" w:hAnsi="Times New Roman" w:eastAsia="仿宋_GB2312"/>
          <w:sz w:val="32"/>
          <w:szCs w:val="32"/>
        </w:rPr>
      </w:pPr>
      <w:r>
        <w:rPr>
          <w:rFonts w:hint="eastAsia" w:ascii="黑体" w:hAnsi="黑体" w:eastAsia="黑体" w:cs="黑体"/>
          <w:kern w:val="0"/>
          <w:sz w:val="32"/>
          <w:szCs w:val="32"/>
        </w:rPr>
        <w:t xml:space="preserve">第四十条 </w:t>
      </w:r>
      <w:r>
        <w:rPr>
          <w:rFonts w:hint="eastAsia" w:ascii="仿宋_GB2312" w:hAnsi="Times New Roman" w:eastAsia="仿宋_GB2312"/>
          <w:sz w:val="32"/>
          <w:szCs w:val="32"/>
        </w:rPr>
        <w:t xml:space="preserve"> 有下列行为之一的，由县级退役军人事务部门给予警告，停止其享受的抚恤、优待，追回非法所得；构成犯罪的，依法追究刑事责任：</w:t>
      </w:r>
    </w:p>
    <w:p>
      <w:pPr>
        <w:overflowPunct w:val="0"/>
        <w:adjustRightInd/>
        <w:snapToGrid/>
        <w:spacing w:line="590" w:lineRule="exact"/>
        <w:ind w:firstLine="640" w:firstLineChars="200"/>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（一）伪造残情的；</w:t>
      </w:r>
    </w:p>
    <w:p>
      <w:pPr>
        <w:overflowPunct w:val="0"/>
        <w:adjustRightInd/>
        <w:snapToGrid/>
        <w:spacing w:line="590" w:lineRule="exact"/>
        <w:ind w:firstLine="640" w:firstLineChars="200"/>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（二）冒领抚恤金的；</w:t>
      </w:r>
    </w:p>
    <w:p>
      <w:pPr>
        <w:overflowPunct w:val="0"/>
        <w:adjustRightInd/>
        <w:snapToGrid/>
        <w:spacing w:line="590" w:lineRule="exact"/>
        <w:ind w:firstLine="640" w:firstLineChars="200"/>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（三）骗取医药费等费用的；</w:t>
      </w:r>
    </w:p>
    <w:p>
      <w:pPr>
        <w:overflowPunct w:val="0"/>
        <w:adjustRightInd/>
        <w:snapToGrid/>
        <w:spacing w:line="590" w:lineRule="exact"/>
        <w:ind w:firstLine="616" w:firstLineChars="200"/>
        <w:textAlignment w:val="center"/>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（四）出具假证明，伪造证件、印章骗取抚恤金和相关待遇的。</w:t>
      </w:r>
    </w:p>
    <w:p>
      <w:pPr>
        <w:overflowPunct w:val="0"/>
        <w:snapToGrid/>
        <w:spacing w:line="590" w:lineRule="exact"/>
        <w:ind w:firstLine="616" w:firstLineChars="200"/>
        <w:textAlignment w:val="center"/>
        <w:rPr>
          <w:rFonts w:hint="eastAsia" w:ascii="仿宋_GB2312" w:hAnsi="Times New Roman" w:eastAsia="仿宋_GB2312"/>
          <w:spacing w:val="-6"/>
          <w:sz w:val="32"/>
          <w:szCs w:val="32"/>
        </w:rPr>
      </w:pPr>
      <w:r>
        <w:rPr>
          <w:rFonts w:hint="eastAsia" w:ascii="仿宋_GB2312" w:hAnsi="Times New Roman" w:eastAsia="仿宋_GB2312"/>
          <w:spacing w:val="-6"/>
          <w:sz w:val="32"/>
          <w:szCs w:val="32"/>
        </w:rPr>
        <w:t>（五）法律法规规定的其他违法行为。</w:t>
      </w:r>
    </w:p>
    <w:p>
      <w:pPr>
        <w:overflowPunct w:val="0"/>
        <w:adjustRightInd/>
        <w:snapToGrid/>
        <w:spacing w:line="590" w:lineRule="exact"/>
        <w:ind w:firstLine="640" w:firstLineChars="200"/>
        <w:textAlignment w:val="center"/>
        <w:rPr>
          <w:rFonts w:hint="eastAsia" w:ascii="仿宋_GB2312" w:hAnsi="Times New Roman" w:eastAsia="仿宋_GB2312"/>
          <w:sz w:val="32"/>
          <w:szCs w:val="32"/>
        </w:rPr>
      </w:pPr>
    </w:p>
    <w:p>
      <w:pPr>
        <w:overflowPunct w:val="0"/>
        <w:adjustRightInd/>
        <w:snapToGrid/>
        <w:spacing w:line="59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第八章  残疾抚恤关系中止和恢复</w:t>
      </w:r>
    </w:p>
    <w:p>
      <w:pPr>
        <w:overflowPunct w:val="0"/>
        <w:adjustRightInd/>
        <w:snapToGrid/>
        <w:spacing w:line="590" w:lineRule="exact"/>
        <w:ind w:firstLine="640" w:firstLineChars="200"/>
        <w:textAlignment w:val="center"/>
        <w:rPr>
          <w:rFonts w:hint="eastAsia" w:ascii="黑体" w:hAnsi="黑体" w:eastAsia="黑体" w:cs="黑体"/>
          <w:kern w:val="0"/>
          <w:sz w:val="32"/>
          <w:szCs w:val="32"/>
        </w:rPr>
      </w:pPr>
    </w:p>
    <w:p>
      <w:pPr>
        <w:overflowPunct w:val="0"/>
        <w:adjustRightInd/>
        <w:snapToGrid/>
        <w:spacing w:line="59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kern w:val="0"/>
          <w:sz w:val="32"/>
          <w:szCs w:val="32"/>
        </w:rPr>
        <w:t>第四十一条</w:t>
      </w:r>
      <w:r>
        <w:rPr>
          <w:rFonts w:hint="eastAsia" w:ascii="仿宋_GB2312" w:eastAsia="仿宋_GB2312"/>
          <w:kern w:val="0"/>
          <w:sz w:val="32"/>
          <w:szCs w:val="32"/>
        </w:rPr>
        <w:t xml:space="preserve">  </w:t>
      </w:r>
      <w:r>
        <w:rPr>
          <w:rFonts w:hint="eastAsia" w:ascii="仿宋_GB2312" w:eastAsia="仿宋_GB2312"/>
          <w:sz w:val="32"/>
          <w:szCs w:val="32"/>
        </w:rPr>
        <w:t>县级退役军人事务部门依据人民法院</w:t>
      </w:r>
      <w:r>
        <w:rPr>
          <w:rFonts w:hint="eastAsia" w:ascii="仿宋_GB2312" w:hAnsi="仿宋_GB2312" w:eastAsia="仿宋_GB2312" w:cs="仿宋_GB2312"/>
          <w:sz w:val="32"/>
          <w:szCs w:val="32"/>
        </w:rPr>
        <w:t>生效的法律文书、公安机关发布的通缉令或者国家有关规定</w:t>
      </w:r>
      <w:r>
        <w:rPr>
          <w:rFonts w:hint="eastAsia" w:ascii="仿宋_GB2312" w:eastAsia="仿宋_GB2312"/>
          <w:sz w:val="32"/>
          <w:szCs w:val="32"/>
        </w:rPr>
        <w:t>，对具有中止抚恤</w:t>
      </w:r>
      <w:r>
        <w:rPr>
          <w:rFonts w:hint="eastAsia" w:ascii="仿宋_GB2312" w:hAnsi="仿宋_GB2312" w:eastAsia="仿宋_GB2312" w:cs="仿宋_GB2312"/>
          <w:sz w:val="32"/>
          <w:szCs w:val="32"/>
        </w:rPr>
        <w:t>、优待情形的伤残人员，决定中止抚恤、优待，并通知本人或者其家属、利害关系人。</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第四十二条</w:t>
      </w:r>
      <w:r>
        <w:rPr>
          <w:rFonts w:hint="eastAsia" w:ascii="仿宋_GB2312" w:hAnsi="Times New Roman" w:eastAsia="仿宋_GB2312"/>
          <w:b/>
          <w:bCs/>
          <w:sz w:val="32"/>
          <w:szCs w:val="32"/>
        </w:rPr>
        <w:t xml:space="preserve"> </w:t>
      </w:r>
      <w:r>
        <w:rPr>
          <w:rFonts w:hint="eastAsia" w:ascii="仿宋_GB2312" w:hAnsi="Times New Roman" w:eastAsia="仿宋_GB2312"/>
          <w:sz w:val="32"/>
          <w:szCs w:val="32"/>
        </w:rPr>
        <w:t xml:space="preserve"> 中止抚恤的伤残人员在刑满释放</w:t>
      </w:r>
      <w:r>
        <w:rPr>
          <w:rFonts w:hint="eastAsia" w:ascii="仿宋_GB2312" w:hAnsi="仿宋_GB2312" w:eastAsia="仿宋_GB2312" w:cs="仿宋_GB2312"/>
          <w:sz w:val="32"/>
          <w:szCs w:val="32"/>
        </w:rPr>
        <w:t>并恢复政治权利、取消通缉或者符合国家有关规定后，</w:t>
      </w:r>
      <w:r>
        <w:rPr>
          <w:rFonts w:hint="eastAsia" w:ascii="仿宋_GB2312" w:hAnsi="Times New Roman" w:eastAsia="仿宋_GB2312"/>
          <w:sz w:val="32"/>
          <w:szCs w:val="32"/>
        </w:rPr>
        <w:t>由本人</w:t>
      </w:r>
      <w:r>
        <w:rPr>
          <w:rFonts w:hint="eastAsia" w:ascii="仿宋_GB2312" w:hAnsi="仿宋_GB2312" w:eastAsia="仿宋_GB2312" w:cs="仿宋_GB2312"/>
          <w:sz w:val="32"/>
          <w:szCs w:val="32"/>
        </w:rPr>
        <w:t>（精神病患者由其利害关系人）</w:t>
      </w:r>
      <w:r>
        <w:rPr>
          <w:rFonts w:hint="eastAsia" w:ascii="仿宋_GB2312" w:hAnsi="Times New Roman" w:eastAsia="仿宋_GB2312"/>
          <w:sz w:val="32"/>
          <w:szCs w:val="32"/>
        </w:rPr>
        <w:t>持人民法院、公安机关等部门出具的相关证明向县级</w:t>
      </w:r>
      <w:r>
        <w:rPr>
          <w:rFonts w:hint="eastAsia" w:ascii="仿宋_GB2312" w:eastAsia="仿宋_GB2312"/>
          <w:sz w:val="32"/>
          <w:szCs w:val="32"/>
        </w:rPr>
        <w:t>退役军人事务</w:t>
      </w:r>
      <w:r>
        <w:rPr>
          <w:rFonts w:hint="eastAsia" w:ascii="仿宋_GB2312" w:hAnsi="Times New Roman" w:eastAsia="仿宋_GB2312"/>
          <w:sz w:val="32"/>
          <w:szCs w:val="32"/>
        </w:rPr>
        <w:t>部门提出书面申请，经审查符合条件的，县级</w:t>
      </w:r>
      <w:r>
        <w:rPr>
          <w:rFonts w:hint="eastAsia" w:ascii="仿宋_GB2312" w:eastAsia="仿宋_GB2312"/>
          <w:sz w:val="32"/>
          <w:szCs w:val="32"/>
        </w:rPr>
        <w:t>退役军人事务</w:t>
      </w:r>
      <w:r>
        <w:rPr>
          <w:rFonts w:hint="eastAsia" w:ascii="仿宋_GB2312" w:hAnsi="Times New Roman" w:eastAsia="仿宋_GB2312"/>
          <w:sz w:val="32"/>
          <w:szCs w:val="32"/>
        </w:rPr>
        <w:t>部门填写《伤残人员恢复抚恤关系审批表》，逐级上报自治区</w:t>
      </w:r>
      <w:r>
        <w:rPr>
          <w:rFonts w:hint="eastAsia" w:ascii="仿宋_GB2312" w:eastAsia="仿宋_GB2312"/>
          <w:sz w:val="32"/>
          <w:szCs w:val="32"/>
        </w:rPr>
        <w:t>退役军人事务</w:t>
      </w:r>
      <w:r>
        <w:rPr>
          <w:rFonts w:hint="eastAsia" w:ascii="仿宋_GB2312" w:hAnsi="Times New Roman" w:eastAsia="仿宋_GB2312"/>
          <w:sz w:val="32"/>
          <w:szCs w:val="32"/>
        </w:rPr>
        <w:t>部门审批，从批准的下一个月起恢复抚恤和相关待遇，原停发的抚恤金不予补发。</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办理恢复抚恤关系手续应当提交下列材料：</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（一）本人申请；</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（二）身份证或者户口簿复印件（由当地退役军人事务部门核验原件）；</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仿宋_GB2312" w:hAnsi="Times New Roman" w:eastAsia="仿宋_GB2312"/>
          <w:sz w:val="32"/>
          <w:szCs w:val="32"/>
        </w:rPr>
        <w:t>（三）司法部门（或公安机关）的相关证明。</w:t>
      </w:r>
    </w:p>
    <w:p>
      <w:pPr>
        <w:pStyle w:val="10"/>
        <w:overflowPunct w:val="0"/>
        <w:snapToGrid/>
        <w:spacing w:line="590" w:lineRule="exact"/>
        <w:ind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（四）申请人二寸近期正面免冠白底彩色照</w:t>
      </w:r>
      <w:r>
        <w:rPr>
          <w:rFonts w:hint="default" w:ascii="Times New Roman" w:hAnsi="Times New Roman" w:eastAsia="仿宋_GB2312" w:cs="Times New Roman"/>
          <w:sz w:val="32"/>
          <w:szCs w:val="32"/>
        </w:rPr>
        <w:t>片5</w:t>
      </w:r>
      <w:r>
        <w:rPr>
          <w:rFonts w:hint="eastAsia" w:ascii="仿宋_GB2312" w:hAnsi="仿宋_GB2312" w:eastAsia="仿宋_GB2312" w:cs="仿宋_GB2312"/>
          <w:sz w:val="32"/>
          <w:szCs w:val="32"/>
        </w:rPr>
        <w:t>张；</w:t>
      </w:r>
    </w:p>
    <w:p>
      <w:pPr>
        <w:overflowPunct w:val="0"/>
        <w:spacing w:line="590" w:lineRule="exact"/>
        <w:ind w:firstLine="640" w:firstLineChars="200"/>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需要重新办证的，按照证件丢失规定办理。</w:t>
      </w:r>
    </w:p>
    <w:p>
      <w:pPr>
        <w:pStyle w:val="10"/>
        <w:overflowPunct w:val="0"/>
        <w:adjustRightInd/>
        <w:snapToGrid/>
        <w:spacing w:line="590" w:lineRule="exact"/>
        <w:jc w:val="both"/>
        <w:textAlignment w:val="center"/>
        <w:rPr>
          <w:rFonts w:hint="eastAsia" w:ascii="仿宋_GB2312" w:hAnsi="Times New Roman" w:eastAsia="仿宋_GB2312"/>
          <w:b/>
          <w:sz w:val="32"/>
          <w:szCs w:val="32"/>
        </w:rPr>
      </w:pPr>
    </w:p>
    <w:p>
      <w:pPr>
        <w:pStyle w:val="10"/>
        <w:overflowPunct w:val="0"/>
        <w:adjustRightInd/>
        <w:snapToGrid/>
        <w:spacing w:line="590" w:lineRule="exact"/>
        <w:jc w:val="center"/>
        <w:textAlignment w:val="center"/>
        <w:rPr>
          <w:rFonts w:hint="eastAsia" w:ascii="黑体" w:hAnsi="黑体" w:eastAsia="黑体" w:cs="黑体"/>
          <w:sz w:val="32"/>
          <w:szCs w:val="32"/>
        </w:rPr>
      </w:pPr>
      <w:r>
        <w:rPr>
          <w:rFonts w:hint="eastAsia" w:ascii="黑体" w:hAnsi="黑体" w:eastAsia="黑体" w:cs="黑体"/>
          <w:sz w:val="32"/>
          <w:szCs w:val="32"/>
        </w:rPr>
        <w:t>第九章  附  则</w:t>
      </w:r>
    </w:p>
    <w:p>
      <w:pPr>
        <w:overflowPunct w:val="0"/>
        <w:adjustRightInd/>
        <w:snapToGrid/>
        <w:spacing w:line="590" w:lineRule="exact"/>
        <w:ind w:firstLine="640" w:firstLineChars="200"/>
        <w:textAlignment w:val="center"/>
        <w:rPr>
          <w:rFonts w:hint="eastAsia" w:ascii="仿宋_GB2312" w:eastAsia="仿宋_GB2312"/>
          <w:b/>
          <w:snapToGrid w:val="0"/>
          <w:kern w:val="0"/>
          <w:sz w:val="32"/>
          <w:szCs w:val="32"/>
        </w:rPr>
      </w:pPr>
    </w:p>
    <w:p>
      <w:pPr>
        <w:overflowPunct w:val="0"/>
        <w:adjustRightInd/>
        <w:snapToGrid/>
        <w:spacing w:line="590" w:lineRule="exact"/>
        <w:ind w:firstLine="640" w:firstLineChars="200"/>
        <w:textAlignment w:val="center"/>
        <w:rPr>
          <w:rFonts w:hint="eastAsia" w:ascii="仿宋_GB2312" w:eastAsia="仿宋_GB2312"/>
          <w:snapToGrid w:val="0"/>
          <w:kern w:val="0"/>
          <w:sz w:val="32"/>
          <w:szCs w:val="32"/>
        </w:rPr>
      </w:pPr>
      <w:r>
        <w:rPr>
          <w:rFonts w:hint="eastAsia" w:ascii="黑体" w:hAnsi="黑体" w:eastAsia="黑体" w:cs="黑体"/>
          <w:kern w:val="0"/>
          <w:sz w:val="32"/>
          <w:szCs w:val="32"/>
        </w:rPr>
        <w:t xml:space="preserve">第四十三条 </w:t>
      </w:r>
      <w:r>
        <w:rPr>
          <w:rFonts w:hint="eastAsia" w:ascii="仿宋_GB2312" w:eastAsia="仿宋_GB2312"/>
          <w:snapToGrid w:val="0"/>
          <w:kern w:val="0"/>
          <w:sz w:val="32"/>
          <w:szCs w:val="32"/>
        </w:rPr>
        <w:t xml:space="preserve"> 未列入行政编制的人民警察，参照本办法评定伤残等级，其伤残抚恤金由所在单位按规定发放。</w:t>
      </w:r>
    </w:p>
    <w:p>
      <w:pPr>
        <w:overflowPunct w:val="0"/>
        <w:spacing w:line="590" w:lineRule="exact"/>
        <w:ind w:firstLine="640" w:firstLineChars="200"/>
        <w:textAlignment w:val="center"/>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第四十四条 </w:t>
      </w:r>
      <w:r>
        <w:rPr>
          <w:rFonts w:hint="eastAsia" w:ascii="仿宋_GB2312" w:eastAsia="仿宋_GB2312"/>
          <w:b/>
          <w:bCs/>
          <w:snapToGrid w:val="0"/>
          <w:kern w:val="0"/>
          <w:sz w:val="32"/>
          <w:szCs w:val="32"/>
        </w:rPr>
        <w:t xml:space="preserve"> </w:t>
      </w:r>
      <w:r>
        <w:rPr>
          <w:rFonts w:hint="eastAsia" w:ascii="仿宋_GB2312" w:hAnsi="仿宋_GB2312" w:eastAsia="仿宋_GB2312" w:cs="仿宋_GB2312"/>
          <w:sz w:val="32"/>
          <w:szCs w:val="32"/>
        </w:rPr>
        <w:t>因战因公致残的深化国防和军队改革期间部队现役干部转改的文职人员，因参加军事训练、非战争军事行动和作战支援保障任务致残的其他文职人员，因战因公致残消防救援人员、因病致残评定了残疾等级的消防救援人员，退出军队或国家综合性消防救援队伍后的伤残抚恤管理参照退出现役的残疾军人有关规定执行。</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黑体" w:hAnsi="黑体" w:eastAsia="黑体" w:cs="黑体"/>
          <w:kern w:val="0"/>
          <w:sz w:val="32"/>
          <w:szCs w:val="32"/>
        </w:rPr>
        <w:t xml:space="preserve">第四十五条  </w:t>
      </w:r>
      <w:r>
        <w:rPr>
          <w:rFonts w:hint="eastAsia" w:ascii="仿宋_GB2312" w:eastAsia="仿宋_GB2312"/>
          <w:kern w:val="0"/>
          <w:sz w:val="32"/>
          <w:szCs w:val="32"/>
        </w:rPr>
        <w:t>致残部位不能合并评残的，可以先对各部位分别评残。等级不同的，以重者定级；两项（含）以上等级相同的，只能晋升一级。</w:t>
      </w:r>
    </w:p>
    <w:p>
      <w:pPr>
        <w:overflowPunct w:val="0"/>
        <w:adjustRightInd/>
        <w:snapToGrid/>
        <w:spacing w:line="590" w:lineRule="exact"/>
        <w:ind w:firstLine="640" w:firstLineChars="200"/>
        <w:textAlignment w:val="center"/>
        <w:rPr>
          <w:rFonts w:hint="eastAsia" w:ascii="仿宋_GB2312" w:eastAsia="仿宋_GB2312"/>
          <w:kern w:val="0"/>
          <w:sz w:val="32"/>
          <w:szCs w:val="32"/>
        </w:rPr>
      </w:pPr>
      <w:r>
        <w:rPr>
          <w:rFonts w:hint="eastAsia" w:ascii="仿宋_GB2312" w:eastAsia="仿宋_GB2312"/>
          <w:kern w:val="0"/>
          <w:sz w:val="32"/>
          <w:szCs w:val="32"/>
        </w:rPr>
        <w:t>多次致残的伤残性质不同的，以等级重者定性。等级相同的，按因战、因公、因病的顺序定性。</w:t>
      </w:r>
    </w:p>
    <w:p>
      <w:pPr>
        <w:overflowPunct w:val="0"/>
        <w:adjustRightInd/>
        <w:snapToGrid/>
        <w:spacing w:line="590" w:lineRule="exact"/>
        <w:ind w:firstLine="640" w:firstLineChars="200"/>
        <w:textAlignment w:val="center"/>
        <w:rPr>
          <w:rFonts w:hint="eastAsia" w:ascii="仿宋_GB2312" w:eastAsia="仿宋_GB2312"/>
          <w:color w:val="000000"/>
          <w:kern w:val="0"/>
          <w:sz w:val="32"/>
          <w:szCs w:val="32"/>
        </w:rPr>
      </w:pPr>
      <w:r>
        <w:rPr>
          <w:rFonts w:hint="eastAsia" w:ascii="黑体" w:hAnsi="黑体" w:eastAsia="黑体" w:cs="黑体"/>
          <w:kern w:val="0"/>
          <w:sz w:val="32"/>
          <w:szCs w:val="32"/>
        </w:rPr>
        <w:t>第四十六条</w:t>
      </w:r>
      <w:r>
        <w:rPr>
          <w:rFonts w:hint="eastAsia" w:ascii="仿宋_GB2312" w:eastAsia="仿宋_GB2312"/>
          <w:kern w:val="0"/>
          <w:sz w:val="32"/>
          <w:szCs w:val="32"/>
        </w:rPr>
        <w:t xml:space="preserve">  申请人在残情医学鉴定后死亡的，按照本细则的规定继续办理</w:t>
      </w:r>
      <w:r>
        <w:rPr>
          <w:rFonts w:hint="eastAsia" w:ascii="仿宋_GB2312" w:eastAsia="仿宋_GB2312"/>
          <w:color w:val="000000"/>
          <w:kern w:val="0"/>
          <w:sz w:val="32"/>
          <w:szCs w:val="32"/>
        </w:rPr>
        <w:t>有关评残手续，符合评残条件的，按照伤残人员死亡的规定落实相关待遇；申请人在残情医学鉴定前死亡的，评残程序终止。</w:t>
      </w:r>
    </w:p>
    <w:p>
      <w:pPr>
        <w:overflowPunct w:val="0"/>
        <w:adjustRightInd/>
        <w:snapToGrid/>
        <w:spacing w:line="590" w:lineRule="exact"/>
        <w:ind w:firstLine="640" w:firstLineChars="200"/>
        <w:textAlignment w:val="center"/>
        <w:rPr>
          <w:rFonts w:hint="eastAsia" w:ascii="仿宋_GB2312" w:eastAsia="仿宋_GB2312"/>
          <w:sz w:val="32"/>
          <w:szCs w:val="32"/>
        </w:rPr>
      </w:pPr>
      <w:r>
        <w:rPr>
          <w:rStyle w:val="16"/>
          <w:rFonts w:hint="eastAsia" w:ascii="黑体" w:hAnsi="黑体" w:eastAsia="黑体" w:cs="黑体"/>
          <w:b w:val="0"/>
          <w:bCs w:val="0"/>
          <w:kern w:val="0"/>
          <w:sz w:val="32"/>
          <w:szCs w:val="32"/>
        </w:rPr>
        <w:t>第四十七条</w:t>
      </w:r>
      <w:r>
        <w:rPr>
          <w:rFonts w:hint="eastAsia" w:ascii="仿宋_GB2312" w:eastAsia="仿宋_GB2312"/>
          <w:sz w:val="32"/>
          <w:szCs w:val="32"/>
        </w:rPr>
        <w:t xml:space="preserve">  评定因病致残适用对象范围仅限军队服现役的义务兵和初级军士，退役军人事务部门不受理因病致残申请。</w:t>
      </w:r>
    </w:p>
    <w:p>
      <w:pPr>
        <w:overflowPunct w:val="0"/>
        <w:adjustRightInd/>
        <w:snapToGrid/>
        <w:spacing w:line="590" w:lineRule="exact"/>
        <w:ind w:firstLine="640" w:firstLineChars="200"/>
        <w:textAlignment w:val="center"/>
        <w:rPr>
          <w:rFonts w:hint="eastAsia" w:ascii="仿宋_GB2312" w:eastAsia="仿宋_GB2312"/>
          <w:color w:val="000000"/>
          <w:kern w:val="0"/>
          <w:sz w:val="32"/>
          <w:szCs w:val="32"/>
        </w:rPr>
      </w:pPr>
      <w:r>
        <w:rPr>
          <w:rFonts w:hint="eastAsia" w:ascii="黑体" w:hAnsi="黑体" w:eastAsia="黑体" w:cs="黑体"/>
          <w:color w:val="000000"/>
          <w:kern w:val="0"/>
          <w:sz w:val="32"/>
          <w:szCs w:val="32"/>
        </w:rPr>
        <w:t>第</w:t>
      </w:r>
      <w:r>
        <w:rPr>
          <w:rStyle w:val="16"/>
          <w:rFonts w:hint="eastAsia" w:ascii="黑体" w:hAnsi="黑体" w:eastAsia="黑体" w:cs="黑体"/>
          <w:b w:val="0"/>
          <w:bCs w:val="0"/>
          <w:kern w:val="0"/>
          <w:sz w:val="32"/>
          <w:szCs w:val="32"/>
        </w:rPr>
        <w:t>四十八</w:t>
      </w:r>
      <w:r>
        <w:rPr>
          <w:rFonts w:hint="eastAsia" w:ascii="黑体" w:hAnsi="黑体" w:eastAsia="黑体" w:cs="黑体"/>
          <w:color w:val="000000"/>
          <w:kern w:val="0"/>
          <w:sz w:val="32"/>
          <w:szCs w:val="32"/>
        </w:rPr>
        <w:t xml:space="preserve">条 </w:t>
      </w:r>
      <w:r>
        <w:rPr>
          <w:rFonts w:hint="eastAsia" w:ascii="仿宋_GB2312" w:eastAsia="仿宋_GB2312"/>
          <w:color w:val="000000"/>
          <w:kern w:val="0"/>
          <w:sz w:val="32"/>
          <w:szCs w:val="32"/>
        </w:rPr>
        <w:t xml:space="preserve"> 本细则由自治区</w:t>
      </w:r>
      <w:r>
        <w:rPr>
          <w:rFonts w:hint="eastAsia" w:ascii="仿宋_GB2312" w:eastAsia="仿宋_GB2312"/>
          <w:snapToGrid w:val="0"/>
          <w:color w:val="000000"/>
          <w:kern w:val="0"/>
          <w:sz w:val="32"/>
          <w:szCs w:val="32"/>
        </w:rPr>
        <w:t>退役军人</w:t>
      </w:r>
      <w:r>
        <w:rPr>
          <w:rFonts w:hint="eastAsia" w:ascii="仿宋_GB2312" w:eastAsia="仿宋_GB2312"/>
          <w:snapToGrid w:val="0"/>
          <w:color w:val="000000"/>
          <w:kern w:val="0"/>
          <w:sz w:val="32"/>
          <w:szCs w:val="32"/>
          <w:lang w:val="en-US" w:eastAsia="zh-CN"/>
        </w:rPr>
        <w:t>事务厅</w:t>
      </w:r>
      <w:r>
        <w:rPr>
          <w:rFonts w:hint="eastAsia" w:ascii="仿宋_GB2312" w:eastAsia="仿宋_GB2312"/>
          <w:color w:val="000000"/>
          <w:kern w:val="0"/>
          <w:sz w:val="32"/>
          <w:szCs w:val="32"/>
        </w:rPr>
        <w:t>负责解释。</w:t>
      </w:r>
    </w:p>
    <w:p>
      <w:pPr>
        <w:pStyle w:val="10"/>
        <w:overflowPunct w:val="0"/>
        <w:adjustRightInd/>
        <w:snapToGrid/>
        <w:spacing w:line="590" w:lineRule="exact"/>
        <w:ind w:firstLine="640" w:firstLineChars="200"/>
        <w:jc w:val="both"/>
        <w:textAlignment w:val="center"/>
        <w:rPr>
          <w:rFonts w:hint="eastAsia" w:ascii="仿宋_GB2312" w:hAnsi="Times New Roman" w:eastAsia="仿宋_GB2312"/>
          <w:sz w:val="32"/>
          <w:szCs w:val="32"/>
        </w:rPr>
      </w:pPr>
      <w:r>
        <w:rPr>
          <w:rFonts w:hint="eastAsia" w:ascii="黑体" w:hAnsi="黑体" w:eastAsia="黑体" w:cs="黑体"/>
          <w:sz w:val="32"/>
          <w:szCs w:val="32"/>
        </w:rPr>
        <w:t>第</w:t>
      </w:r>
      <w:r>
        <w:rPr>
          <w:rStyle w:val="16"/>
          <w:rFonts w:hint="eastAsia" w:ascii="黑体" w:hAnsi="黑体" w:eastAsia="黑体" w:cs="黑体"/>
          <w:b w:val="0"/>
          <w:bCs w:val="0"/>
          <w:sz w:val="32"/>
          <w:szCs w:val="32"/>
        </w:rPr>
        <w:t>四十九</w:t>
      </w:r>
      <w:r>
        <w:rPr>
          <w:rFonts w:hint="eastAsia" w:ascii="黑体" w:hAnsi="黑体" w:eastAsia="黑体" w:cs="黑体"/>
          <w:sz w:val="32"/>
          <w:szCs w:val="32"/>
        </w:rPr>
        <w:t>条</w:t>
      </w:r>
      <w:r>
        <w:rPr>
          <w:rFonts w:hint="eastAsia" w:ascii="仿宋_GB2312" w:hAnsi="Times New Roman" w:eastAsia="仿宋_GB2312"/>
          <w:sz w:val="32"/>
          <w:szCs w:val="32"/>
        </w:rPr>
        <w:t xml:space="preserve">  本细则自</w:t>
      </w:r>
      <w:r>
        <w:rPr>
          <w:rFonts w:hint="eastAsia" w:ascii="Times New Roman" w:hAnsi="Times New Roman" w:eastAsia="仿宋_GB2312"/>
          <w:sz w:val="32"/>
          <w:szCs w:val="32"/>
        </w:rPr>
        <w:t>印发之</w:t>
      </w:r>
      <w:r>
        <w:rPr>
          <w:rFonts w:hint="eastAsia" w:ascii="仿宋_GB2312" w:hAnsi="Times New Roman" w:eastAsia="仿宋_GB2312"/>
          <w:sz w:val="32"/>
          <w:szCs w:val="32"/>
        </w:rPr>
        <w:t>日起施行。</w:t>
      </w:r>
    </w:p>
    <w:p>
      <w:pPr>
        <w:overflowPunct w:val="0"/>
        <w:adjustRightInd/>
        <w:snapToGrid/>
        <w:spacing w:line="590" w:lineRule="exact"/>
        <w:ind w:firstLine="640" w:firstLineChars="200"/>
        <w:textAlignment w:val="center"/>
        <w:rPr>
          <w:rFonts w:hint="eastAsia" w:ascii="仿宋_GB2312" w:eastAsia="仿宋_GB2312"/>
          <w:sz w:val="32"/>
          <w:szCs w:val="32"/>
        </w:rPr>
      </w:pPr>
    </w:p>
    <w:p>
      <w:pPr>
        <w:overflowPunct w:val="0"/>
        <w:adjustRightInd/>
        <w:snapToGrid/>
        <w:spacing w:line="590" w:lineRule="exact"/>
        <w:ind w:firstLine="640" w:firstLineChars="200"/>
        <w:textAlignment w:val="center"/>
        <w:rPr>
          <w:rFonts w:ascii="Times New Roman" w:hAnsi="Times New Roman" w:eastAsia="仿宋_GB2312"/>
          <w:sz w:val="32"/>
          <w:szCs w:val="32"/>
        </w:rPr>
      </w:pPr>
      <w:r>
        <w:rPr>
          <w:rFonts w:hint="eastAsia" w:ascii="仿宋_GB2312" w:eastAsia="仿宋_GB2312"/>
          <w:sz w:val="32"/>
          <w:szCs w:val="32"/>
        </w:rPr>
        <w:t>附件：</w:t>
      </w:r>
      <w:r>
        <w:rPr>
          <w:rFonts w:ascii="Times New Roman" w:hAnsi="Times New Roman" w:eastAsia="仿宋_GB2312"/>
          <w:sz w:val="32"/>
          <w:szCs w:val="32"/>
        </w:rPr>
        <w:t>1.残疾等级评定审批表</w:t>
      </w:r>
    </w:p>
    <w:p>
      <w:pPr>
        <w:numPr>
          <w:ilvl w:val="0"/>
          <w:numId w:val="0"/>
        </w:numPr>
        <w:overflowPunct w:val="0"/>
        <w:adjustRightInd/>
        <w:snapToGrid/>
        <w:spacing w:line="590" w:lineRule="exact"/>
        <w:ind w:firstLine="1600" w:firstLineChars="500"/>
        <w:textAlignment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伤残人员迁入抚恤关系审批表</w:t>
      </w:r>
    </w:p>
    <w:p>
      <w:pPr>
        <w:overflowPunct w:val="0"/>
        <w:adjustRightInd/>
        <w:snapToGrid/>
        <w:spacing w:line="590" w:lineRule="exact"/>
        <w:ind w:firstLine="1600" w:firstLineChars="500"/>
        <w:textAlignment w:val="center"/>
        <w:rPr>
          <w:rFonts w:ascii="Times New Roman" w:hAnsi="Times New Roman" w:eastAsia="仿宋_GB2312"/>
          <w:sz w:val="32"/>
          <w:szCs w:val="32"/>
        </w:rPr>
      </w:pPr>
      <w:r>
        <w:rPr>
          <w:rFonts w:ascii="Times New Roman" w:hAnsi="Times New Roman" w:eastAsia="仿宋_GB2312"/>
          <w:sz w:val="32"/>
          <w:szCs w:val="32"/>
        </w:rPr>
        <w:t>3.伤残人员关系转移证明</w:t>
      </w:r>
    </w:p>
    <w:p>
      <w:pPr>
        <w:overflowPunct w:val="0"/>
        <w:adjustRightInd/>
        <w:snapToGrid/>
        <w:spacing w:line="590" w:lineRule="exact"/>
        <w:ind w:firstLine="1600" w:firstLineChars="500"/>
        <w:textAlignment w:val="center"/>
        <w:rPr>
          <w:rFonts w:ascii="Times New Roman" w:hAnsi="Times New Roman" w:eastAsia="仿宋_GB2312"/>
          <w:snapToGrid w:val="0"/>
          <w:sz w:val="32"/>
          <w:szCs w:val="32"/>
        </w:rPr>
      </w:pPr>
      <w:r>
        <w:rPr>
          <w:rFonts w:ascii="Times New Roman" w:hAnsi="Times New Roman" w:eastAsia="仿宋_GB2312"/>
          <w:snapToGrid w:val="0"/>
          <w:sz w:val="32"/>
          <w:szCs w:val="32"/>
        </w:rPr>
        <w:t>4.伤残人员换证补证审批表</w:t>
      </w:r>
    </w:p>
    <w:p>
      <w:pPr>
        <w:overflowPunct w:val="0"/>
        <w:adjustRightInd/>
        <w:snapToGrid/>
        <w:spacing w:line="590" w:lineRule="exact"/>
        <w:ind w:firstLine="1600" w:firstLineChars="500"/>
        <w:textAlignment w:val="center"/>
        <w:rPr>
          <w:rFonts w:ascii="Times New Roman" w:hAnsi="Times New Roman" w:eastAsia="仿宋_GB2312"/>
          <w:snapToGrid w:val="0"/>
          <w:sz w:val="32"/>
          <w:szCs w:val="32"/>
        </w:rPr>
      </w:pPr>
      <w:r>
        <w:rPr>
          <w:rFonts w:ascii="Times New Roman" w:hAnsi="Times New Roman" w:eastAsia="仿宋_GB2312"/>
          <w:snapToGrid w:val="0"/>
          <w:sz w:val="32"/>
          <w:szCs w:val="32"/>
        </w:rPr>
        <w:t>5.伤残人员恢复抚恤</w:t>
      </w:r>
      <w:r>
        <w:rPr>
          <w:rFonts w:hint="eastAsia" w:ascii="Times New Roman" w:hAnsi="Times New Roman" w:eastAsia="仿宋_GB2312"/>
          <w:snapToGrid w:val="0"/>
          <w:sz w:val="32"/>
          <w:szCs w:val="32"/>
          <w:lang w:val="en-US" w:eastAsia="zh-CN"/>
        </w:rPr>
        <w:t>关系</w:t>
      </w:r>
      <w:r>
        <w:rPr>
          <w:rFonts w:ascii="Times New Roman" w:hAnsi="Times New Roman" w:eastAsia="仿宋_GB2312"/>
          <w:snapToGrid w:val="0"/>
          <w:sz w:val="32"/>
          <w:szCs w:val="32"/>
        </w:rPr>
        <w:t>审批表</w:t>
      </w:r>
    </w:p>
    <w:p>
      <w:pPr>
        <w:overflowPunct w:val="0"/>
        <w:adjustRightInd/>
        <w:snapToGrid/>
        <w:spacing w:line="590" w:lineRule="exact"/>
        <w:ind w:firstLine="1600" w:firstLineChars="500"/>
        <w:textAlignment w:val="center"/>
        <w:rPr>
          <w:rFonts w:ascii="Times New Roman" w:hAnsi="Times New Roman" w:eastAsia="仿宋_GB2312"/>
          <w:sz w:val="32"/>
          <w:szCs w:val="32"/>
        </w:rPr>
      </w:pPr>
      <w:r>
        <w:rPr>
          <w:rFonts w:ascii="Times New Roman" w:hAnsi="Times New Roman" w:eastAsia="仿宋_GB2312"/>
          <w:sz w:val="32"/>
          <w:szCs w:val="32"/>
        </w:rPr>
        <w:t>6.受理通知书</w:t>
      </w:r>
    </w:p>
    <w:p>
      <w:pPr>
        <w:overflowPunct w:val="0"/>
        <w:adjustRightInd/>
        <w:snapToGrid/>
        <w:spacing w:line="590" w:lineRule="exact"/>
        <w:ind w:firstLine="1600" w:firstLineChars="500"/>
        <w:textAlignment w:val="center"/>
        <w:rPr>
          <w:rFonts w:ascii="Times New Roman" w:hAnsi="Times New Roman" w:eastAsia="仿宋_GB2312"/>
          <w:snapToGrid w:val="0"/>
          <w:sz w:val="32"/>
          <w:szCs w:val="32"/>
        </w:rPr>
      </w:pPr>
      <w:r>
        <w:rPr>
          <w:rFonts w:ascii="Times New Roman" w:hAnsi="Times New Roman" w:eastAsia="仿宋_GB2312"/>
          <w:snapToGrid w:val="0"/>
          <w:sz w:val="32"/>
          <w:szCs w:val="32"/>
        </w:rPr>
        <w:t>7.补充材料通知书</w:t>
      </w:r>
    </w:p>
    <w:p>
      <w:pPr>
        <w:overflowPunct w:val="0"/>
        <w:adjustRightInd/>
        <w:snapToGrid/>
        <w:spacing w:line="590" w:lineRule="exact"/>
        <w:ind w:firstLine="1600" w:firstLineChars="500"/>
        <w:textAlignment w:val="center"/>
        <w:rPr>
          <w:rFonts w:ascii="Times New Roman" w:hAnsi="Times New Roman" w:eastAsia="仿宋_GB2312"/>
          <w:snapToGrid w:val="0"/>
          <w:sz w:val="32"/>
          <w:szCs w:val="32"/>
        </w:rPr>
      </w:pPr>
      <w:r>
        <w:rPr>
          <w:rFonts w:ascii="Times New Roman" w:hAnsi="Times New Roman" w:eastAsia="仿宋_GB2312"/>
          <w:snapToGrid w:val="0"/>
          <w:sz w:val="32"/>
          <w:szCs w:val="32"/>
        </w:rPr>
        <w:t>8.残疾等级评定结果告知书</w:t>
      </w:r>
    </w:p>
    <w:p>
      <w:pPr>
        <w:overflowPunct w:val="0"/>
        <w:adjustRightInd/>
        <w:snapToGrid/>
        <w:spacing w:line="590" w:lineRule="exact"/>
        <w:ind w:firstLine="1600" w:firstLineChars="500"/>
        <w:textAlignment w:val="center"/>
        <w:rPr>
          <w:rFonts w:ascii="Times New Roman" w:hAnsi="Times New Roman" w:eastAsia="仿宋_GB2312"/>
          <w:b/>
          <w:snapToGrid w:val="0"/>
          <w:color w:val="FF0000"/>
          <w:sz w:val="32"/>
          <w:szCs w:val="32"/>
        </w:rPr>
      </w:pPr>
      <w:r>
        <w:rPr>
          <w:rFonts w:ascii="Times New Roman" w:hAnsi="Times New Roman" w:eastAsia="仿宋_GB2312"/>
          <w:snapToGrid w:val="0"/>
          <w:sz w:val="32"/>
          <w:szCs w:val="32"/>
        </w:rPr>
        <w:t>9.</w:t>
      </w:r>
      <w:r>
        <w:rPr>
          <w:rFonts w:hint="eastAsia" w:ascii="Times New Roman" w:hAnsi="Times New Roman" w:eastAsia="仿宋_GB2312"/>
          <w:snapToGrid w:val="0"/>
          <w:sz w:val="32"/>
          <w:szCs w:val="32"/>
        </w:rPr>
        <w:t>评定残疾情况</w:t>
      </w:r>
      <w:r>
        <w:rPr>
          <w:rFonts w:ascii="Times New Roman" w:hAnsi="Times New Roman" w:eastAsia="仿宋_GB2312"/>
          <w:snapToGrid w:val="0"/>
          <w:sz w:val="32"/>
          <w:szCs w:val="32"/>
        </w:rPr>
        <w:t>公示</w:t>
      </w:r>
      <w:r>
        <w:rPr>
          <w:rFonts w:hint="eastAsia" w:ascii="Times New Roman" w:hAnsi="Times New Roman" w:eastAsia="仿宋_GB2312"/>
          <w:snapToGrid w:val="0"/>
          <w:sz w:val="32"/>
          <w:szCs w:val="32"/>
          <w:lang w:val="en-US" w:eastAsia="zh-CN"/>
        </w:rPr>
        <w:t>书</w:t>
      </w:r>
    </w:p>
    <w:p>
      <w:pPr>
        <w:overflowPunct w:val="0"/>
        <w:adjustRightInd/>
        <w:snapToGrid/>
        <w:spacing w:line="590" w:lineRule="exact"/>
        <w:ind w:firstLine="1600" w:firstLineChars="500"/>
        <w:textAlignment w:val="center"/>
        <w:rPr>
          <w:rFonts w:ascii="Times New Roman" w:hAnsi="Times New Roman" w:eastAsia="仿宋_GB2312"/>
          <w:sz w:val="32"/>
          <w:szCs w:val="32"/>
        </w:rPr>
        <w:sectPr>
          <w:footerReference r:id="rId6" w:type="default"/>
          <w:pgSz w:w="11906" w:h="16838"/>
          <w:pgMar w:top="2098" w:right="1474" w:bottom="1984" w:left="1587" w:header="851" w:footer="1701" w:gutter="0"/>
          <w:pgNumType w:fmt="decimal" w:start="2"/>
          <w:cols w:space="720" w:num="1"/>
          <w:docGrid w:type="linesAndChars" w:linePitch="386" w:charSpace="0"/>
        </w:sectPr>
      </w:pPr>
      <w:r>
        <w:rPr>
          <w:rFonts w:ascii="Times New Roman" w:hAnsi="Times New Roman" w:eastAsia="仿宋_GB2312"/>
          <w:snapToGrid w:val="0"/>
          <w:sz w:val="32"/>
          <w:szCs w:val="32"/>
        </w:rPr>
        <w:t>10.</w:t>
      </w:r>
      <w:r>
        <w:rPr>
          <w:rFonts w:hint="eastAsia" w:ascii="Times New Roman" w:hAnsi="Times New Roman" w:eastAsia="仿宋_GB2312"/>
          <w:snapToGrid w:val="0"/>
          <w:sz w:val="32"/>
          <w:szCs w:val="32"/>
        </w:rPr>
        <w:t>伤残人员</w:t>
      </w:r>
      <w:r>
        <w:rPr>
          <w:rFonts w:ascii="Times New Roman" w:hAnsi="Times New Roman" w:eastAsia="仿宋_GB2312"/>
          <w:snapToGrid w:val="0"/>
          <w:sz w:val="32"/>
          <w:szCs w:val="32"/>
        </w:rPr>
        <w:t>中止抚恤通知书</w:t>
      </w:r>
    </w:p>
    <w:p>
      <w:pPr>
        <w:snapToGrid w:val="0"/>
        <w:spacing w:line="570" w:lineRule="exact"/>
        <w:rPr>
          <w:rFonts w:hint="eastAsia" w:ascii="黑体" w:hAnsi="黑体" w:eastAsia="黑体" w:cs="黑体"/>
          <w:spacing w:val="-10"/>
          <w:sz w:val="32"/>
          <w:szCs w:val="32"/>
        </w:rPr>
      </w:pPr>
      <w:r>
        <w:rPr>
          <w:rFonts w:hint="eastAsia" w:ascii="黑体" w:hAnsi="黑体" w:eastAsia="黑体" w:cs="黑体"/>
          <w:spacing w:val="-10"/>
          <w:sz w:val="32"/>
          <w:szCs w:val="32"/>
        </w:rPr>
        <w:t>附</w:t>
      </w:r>
      <w:r>
        <w:rPr>
          <w:rFonts w:hint="default" w:ascii="Times New Roman" w:hAnsi="Times New Roman" w:eastAsia="黑体" w:cs="Times New Roman"/>
          <w:spacing w:val="-10"/>
          <w:sz w:val="32"/>
          <w:szCs w:val="32"/>
        </w:rPr>
        <w:t>件1</w:t>
      </w:r>
    </w:p>
    <w:p>
      <w:pPr>
        <w:adjustRightInd w:val="0"/>
        <w:snapToGrid w:val="0"/>
        <w:jc w:val="center"/>
        <w:rPr>
          <w:rFonts w:ascii="Times New Roman" w:hAnsi="Times New Roman" w:eastAsia="方正小标宋简体"/>
          <w:sz w:val="44"/>
          <w:szCs w:val="44"/>
        </w:rPr>
      </w:pPr>
      <w:r>
        <w:rPr>
          <w:rFonts w:hint="eastAsia" w:ascii="Times New Roman" w:hAnsi="Times New Roman" w:eastAsia="方正小标宋简体"/>
          <w:sz w:val="44"/>
          <w:szCs w:val="44"/>
        </w:rPr>
        <w:t>残疾等级评定审批表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49"/>
        <w:gridCol w:w="1506"/>
        <w:gridCol w:w="530"/>
        <w:gridCol w:w="725"/>
        <w:gridCol w:w="879"/>
        <w:gridCol w:w="407"/>
        <w:gridCol w:w="600"/>
        <w:gridCol w:w="192"/>
        <w:gridCol w:w="898"/>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1849" w:type="dxa"/>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姓    名</w:t>
            </w:r>
          </w:p>
        </w:tc>
        <w:tc>
          <w:tcPr>
            <w:tcW w:w="1506" w:type="dxa"/>
            <w:noWrap w:val="0"/>
            <w:vAlign w:val="center"/>
          </w:tcPr>
          <w:p>
            <w:pPr>
              <w:snapToGrid w:val="0"/>
              <w:spacing w:line="360" w:lineRule="exact"/>
              <w:jc w:val="center"/>
              <w:rPr>
                <w:rFonts w:hint="eastAsia" w:ascii="黑体" w:hAnsi="黑体" w:eastAsia="黑体" w:cs="黑体"/>
                <w:szCs w:val="28"/>
              </w:rPr>
            </w:pPr>
          </w:p>
        </w:tc>
        <w:tc>
          <w:tcPr>
            <w:tcW w:w="1255"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性    别</w:t>
            </w:r>
          </w:p>
        </w:tc>
        <w:tc>
          <w:tcPr>
            <w:tcW w:w="879" w:type="dxa"/>
            <w:noWrap w:val="0"/>
            <w:vAlign w:val="center"/>
          </w:tcPr>
          <w:p>
            <w:pPr>
              <w:snapToGrid w:val="0"/>
              <w:spacing w:line="360" w:lineRule="exact"/>
              <w:jc w:val="center"/>
              <w:rPr>
                <w:rFonts w:hint="eastAsia" w:ascii="黑体" w:hAnsi="黑体" w:eastAsia="黑体" w:cs="黑体"/>
                <w:szCs w:val="28"/>
              </w:rPr>
            </w:pPr>
          </w:p>
        </w:tc>
        <w:tc>
          <w:tcPr>
            <w:tcW w:w="1007"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民  族</w:t>
            </w:r>
          </w:p>
        </w:tc>
        <w:tc>
          <w:tcPr>
            <w:tcW w:w="1090" w:type="dxa"/>
            <w:gridSpan w:val="2"/>
            <w:noWrap w:val="0"/>
            <w:vAlign w:val="center"/>
          </w:tcPr>
          <w:p>
            <w:pPr>
              <w:snapToGrid w:val="0"/>
              <w:spacing w:line="360" w:lineRule="exact"/>
              <w:jc w:val="center"/>
              <w:rPr>
                <w:rFonts w:hint="eastAsia" w:ascii="黑体" w:hAnsi="黑体" w:eastAsia="黑体" w:cs="黑体"/>
                <w:szCs w:val="28"/>
              </w:rPr>
            </w:pPr>
          </w:p>
        </w:tc>
        <w:tc>
          <w:tcPr>
            <w:tcW w:w="1664" w:type="dxa"/>
            <w:vMerge w:val="restart"/>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（照片）</w:t>
            </w:r>
          </w:p>
          <w:p>
            <w:pPr>
              <w:snapToGrid w:val="0"/>
              <w:spacing w:line="360" w:lineRule="exact"/>
              <w:jc w:val="center"/>
              <w:rPr>
                <w:rFonts w:hint="eastAsia" w:ascii="黑体" w:hAnsi="黑体" w:eastAsia="黑体" w:cs="黑体"/>
                <w:szCs w:val="28"/>
              </w:rPr>
            </w:pPr>
            <w:r>
              <w:rPr>
                <w:rFonts w:hint="eastAsia" w:ascii="黑体" w:hAnsi="黑体" w:eastAsia="黑体" w:cs="黑体"/>
                <w:sz w:val="28"/>
                <w:szCs w:val="28"/>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5" w:hRule="atLeast"/>
          <w:jc w:val="center"/>
        </w:trPr>
        <w:tc>
          <w:tcPr>
            <w:tcW w:w="1849" w:type="dxa"/>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出生年月</w:t>
            </w:r>
          </w:p>
        </w:tc>
        <w:tc>
          <w:tcPr>
            <w:tcW w:w="1506" w:type="dxa"/>
            <w:noWrap w:val="0"/>
            <w:vAlign w:val="center"/>
          </w:tcPr>
          <w:p>
            <w:pPr>
              <w:snapToGrid w:val="0"/>
              <w:spacing w:line="360" w:lineRule="exact"/>
              <w:jc w:val="center"/>
              <w:rPr>
                <w:rFonts w:hint="eastAsia" w:ascii="黑体" w:hAnsi="黑体" w:eastAsia="黑体" w:cs="黑体"/>
                <w:szCs w:val="28"/>
              </w:rPr>
            </w:pPr>
          </w:p>
        </w:tc>
        <w:tc>
          <w:tcPr>
            <w:tcW w:w="1255"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身份证号</w:t>
            </w:r>
          </w:p>
        </w:tc>
        <w:tc>
          <w:tcPr>
            <w:tcW w:w="2976" w:type="dxa"/>
            <w:gridSpan w:val="5"/>
            <w:noWrap w:val="0"/>
            <w:vAlign w:val="center"/>
          </w:tcPr>
          <w:p>
            <w:pPr>
              <w:snapToGrid w:val="0"/>
              <w:spacing w:line="360" w:lineRule="exact"/>
              <w:jc w:val="center"/>
              <w:rPr>
                <w:rFonts w:hint="eastAsia" w:ascii="黑体" w:hAnsi="黑体" w:eastAsia="黑体" w:cs="黑体"/>
                <w:szCs w:val="28"/>
              </w:rPr>
            </w:pPr>
          </w:p>
        </w:tc>
        <w:tc>
          <w:tcPr>
            <w:tcW w:w="1664" w:type="dxa"/>
            <w:vMerge w:val="continue"/>
            <w:noWrap w:val="0"/>
            <w:vAlign w:val="center"/>
          </w:tcPr>
          <w:p>
            <w:pPr>
              <w:snapToGrid w:val="0"/>
              <w:spacing w:line="360" w:lineRule="exact"/>
              <w:jc w:val="center"/>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4" w:hRule="atLeast"/>
          <w:jc w:val="center"/>
        </w:trPr>
        <w:tc>
          <w:tcPr>
            <w:tcW w:w="1849" w:type="dxa"/>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入伍时间或者</w:t>
            </w:r>
          </w:p>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参加工作时间</w:t>
            </w:r>
          </w:p>
        </w:tc>
        <w:tc>
          <w:tcPr>
            <w:tcW w:w="1506" w:type="dxa"/>
            <w:noWrap w:val="0"/>
            <w:vAlign w:val="center"/>
          </w:tcPr>
          <w:p>
            <w:pPr>
              <w:snapToGrid w:val="0"/>
              <w:spacing w:line="360" w:lineRule="exact"/>
              <w:rPr>
                <w:rFonts w:hint="eastAsia" w:ascii="黑体" w:hAnsi="黑体" w:eastAsia="黑体" w:cs="黑体"/>
                <w:szCs w:val="28"/>
              </w:rPr>
            </w:pPr>
          </w:p>
        </w:tc>
        <w:tc>
          <w:tcPr>
            <w:tcW w:w="1255"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退伍（退职）时间</w:t>
            </w:r>
          </w:p>
        </w:tc>
        <w:tc>
          <w:tcPr>
            <w:tcW w:w="2976" w:type="dxa"/>
            <w:gridSpan w:val="5"/>
            <w:noWrap w:val="0"/>
            <w:vAlign w:val="center"/>
          </w:tcPr>
          <w:p>
            <w:pPr>
              <w:snapToGrid w:val="0"/>
              <w:spacing w:line="360" w:lineRule="exact"/>
              <w:rPr>
                <w:rFonts w:hint="eastAsia" w:ascii="黑体" w:hAnsi="黑体" w:eastAsia="黑体" w:cs="黑体"/>
                <w:szCs w:val="28"/>
              </w:rPr>
            </w:pPr>
          </w:p>
        </w:tc>
        <w:tc>
          <w:tcPr>
            <w:tcW w:w="1664" w:type="dxa"/>
            <w:vMerge w:val="continue"/>
            <w:noWrap w:val="0"/>
            <w:vAlign w:val="center"/>
          </w:tcPr>
          <w:p>
            <w:pPr>
              <w:snapToGrid w:val="0"/>
              <w:spacing w:line="36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jc w:val="center"/>
        </w:trPr>
        <w:tc>
          <w:tcPr>
            <w:tcW w:w="1849" w:type="dxa"/>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致残时单位</w:t>
            </w:r>
          </w:p>
        </w:tc>
        <w:tc>
          <w:tcPr>
            <w:tcW w:w="2761" w:type="dxa"/>
            <w:gridSpan w:val="3"/>
            <w:noWrap w:val="0"/>
            <w:vAlign w:val="center"/>
          </w:tcPr>
          <w:p>
            <w:pPr>
              <w:snapToGrid w:val="0"/>
              <w:spacing w:line="360" w:lineRule="exact"/>
              <w:jc w:val="center"/>
              <w:rPr>
                <w:rFonts w:hint="eastAsia" w:ascii="黑体" w:hAnsi="黑体" w:eastAsia="黑体" w:cs="黑体"/>
                <w:szCs w:val="28"/>
              </w:rPr>
            </w:pPr>
          </w:p>
        </w:tc>
        <w:tc>
          <w:tcPr>
            <w:tcW w:w="1286"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联系电话</w:t>
            </w:r>
          </w:p>
        </w:tc>
        <w:tc>
          <w:tcPr>
            <w:tcW w:w="1690" w:type="dxa"/>
            <w:gridSpan w:val="3"/>
            <w:noWrap w:val="0"/>
            <w:vAlign w:val="center"/>
          </w:tcPr>
          <w:p>
            <w:pPr>
              <w:snapToGrid w:val="0"/>
              <w:spacing w:line="360" w:lineRule="exact"/>
              <w:jc w:val="center"/>
              <w:rPr>
                <w:rFonts w:hint="eastAsia" w:ascii="黑体" w:hAnsi="黑体" w:eastAsia="黑体" w:cs="黑体"/>
                <w:szCs w:val="28"/>
              </w:rPr>
            </w:pPr>
          </w:p>
        </w:tc>
        <w:tc>
          <w:tcPr>
            <w:tcW w:w="1664" w:type="dxa"/>
            <w:vMerge w:val="continue"/>
            <w:noWrap w:val="0"/>
            <w:vAlign w:val="center"/>
          </w:tcPr>
          <w:p>
            <w:pPr>
              <w:snapToGrid w:val="0"/>
              <w:spacing w:line="36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7" w:hRule="atLeast"/>
          <w:jc w:val="center"/>
        </w:trPr>
        <w:tc>
          <w:tcPr>
            <w:tcW w:w="1849" w:type="dxa"/>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户籍地</w:t>
            </w:r>
          </w:p>
        </w:tc>
        <w:tc>
          <w:tcPr>
            <w:tcW w:w="4047" w:type="dxa"/>
            <w:gridSpan w:val="5"/>
            <w:noWrap w:val="0"/>
            <w:vAlign w:val="center"/>
          </w:tcPr>
          <w:p>
            <w:pPr>
              <w:snapToGrid w:val="0"/>
              <w:spacing w:line="360" w:lineRule="exact"/>
              <w:jc w:val="center"/>
              <w:rPr>
                <w:rFonts w:hint="eastAsia" w:ascii="黑体" w:hAnsi="黑体" w:eastAsia="黑体" w:cs="黑体"/>
                <w:szCs w:val="28"/>
              </w:rPr>
            </w:pPr>
          </w:p>
        </w:tc>
        <w:tc>
          <w:tcPr>
            <w:tcW w:w="1690" w:type="dxa"/>
            <w:gridSpan w:val="3"/>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现伤残等级</w:t>
            </w:r>
          </w:p>
        </w:tc>
        <w:tc>
          <w:tcPr>
            <w:tcW w:w="1664" w:type="dxa"/>
            <w:noWrap w:val="0"/>
            <w:vAlign w:val="center"/>
          </w:tcPr>
          <w:p>
            <w:pPr>
              <w:snapToGrid w:val="0"/>
              <w:spacing w:line="36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jc w:val="center"/>
        </w:trPr>
        <w:tc>
          <w:tcPr>
            <w:tcW w:w="1849" w:type="dxa"/>
            <w:noWrap w:val="0"/>
            <w:vAlign w:val="center"/>
          </w:tcPr>
          <w:p>
            <w:pPr>
              <w:snapToGrid w:val="0"/>
              <w:spacing w:line="360" w:lineRule="exact"/>
              <w:jc w:val="center"/>
              <w:rPr>
                <w:rFonts w:hint="eastAsia" w:ascii="黑体" w:hAnsi="黑体" w:eastAsia="黑体" w:cs="黑体"/>
                <w:spacing w:val="-8"/>
                <w:szCs w:val="28"/>
              </w:rPr>
            </w:pPr>
            <w:r>
              <w:rPr>
                <w:rFonts w:hint="eastAsia" w:ascii="黑体" w:hAnsi="黑体" w:eastAsia="黑体" w:cs="黑体"/>
                <w:spacing w:val="-8"/>
                <w:szCs w:val="28"/>
              </w:rPr>
              <w:t>致残时间、地点、</w:t>
            </w:r>
          </w:p>
          <w:p>
            <w:pPr>
              <w:snapToGrid w:val="0"/>
              <w:spacing w:line="360" w:lineRule="exact"/>
              <w:jc w:val="center"/>
              <w:rPr>
                <w:rFonts w:hint="eastAsia" w:ascii="黑体" w:hAnsi="黑体" w:eastAsia="黑体" w:cs="黑体"/>
                <w:spacing w:val="-8"/>
                <w:szCs w:val="28"/>
              </w:rPr>
            </w:pPr>
            <w:r>
              <w:rPr>
                <w:rFonts w:hint="eastAsia" w:ascii="黑体" w:hAnsi="黑体" w:eastAsia="黑体" w:cs="黑体"/>
                <w:spacing w:val="-8"/>
                <w:szCs w:val="28"/>
              </w:rPr>
              <w:t>原因、部位</w:t>
            </w:r>
          </w:p>
        </w:tc>
        <w:tc>
          <w:tcPr>
            <w:tcW w:w="7401" w:type="dxa"/>
            <w:gridSpan w:val="9"/>
            <w:noWrap w:val="0"/>
            <w:vAlign w:val="center"/>
          </w:tcPr>
          <w:p>
            <w:pPr>
              <w:snapToGrid w:val="0"/>
              <w:spacing w:line="360" w:lineRule="exact"/>
              <w:jc w:val="center"/>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58" w:hRule="atLeast"/>
          <w:jc w:val="center"/>
        </w:trPr>
        <w:tc>
          <w:tcPr>
            <w:tcW w:w="1849" w:type="dxa"/>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残情检查</w:t>
            </w:r>
          </w:p>
          <w:p>
            <w:pPr>
              <w:snapToGrid w:val="0"/>
              <w:spacing w:line="360" w:lineRule="exact"/>
              <w:jc w:val="center"/>
              <w:rPr>
                <w:rFonts w:hint="eastAsia" w:ascii="黑体" w:hAnsi="黑体" w:eastAsia="黑体" w:cs="黑体"/>
                <w:szCs w:val="28"/>
              </w:rPr>
            </w:pPr>
            <w:r>
              <w:rPr>
                <w:rFonts w:hint="eastAsia" w:ascii="黑体" w:hAnsi="黑体" w:eastAsia="黑体" w:cs="黑体"/>
                <w:szCs w:val="28"/>
              </w:rPr>
              <w:t>情况</w:t>
            </w:r>
          </w:p>
        </w:tc>
        <w:tc>
          <w:tcPr>
            <w:tcW w:w="7401" w:type="dxa"/>
            <w:gridSpan w:val="9"/>
            <w:noWrap w:val="0"/>
            <w:vAlign w:val="top"/>
          </w:tcPr>
          <w:p>
            <w:pPr>
              <w:snapToGrid w:val="0"/>
              <w:spacing w:line="340" w:lineRule="exact"/>
              <w:rPr>
                <w:rFonts w:hint="eastAsia" w:ascii="黑体" w:hAnsi="黑体" w:eastAsia="黑体" w:cs="黑体"/>
                <w:szCs w:val="28"/>
              </w:rPr>
            </w:pPr>
            <w:r>
              <w:rPr>
                <w:rFonts w:hint="eastAsia" w:ascii="黑体" w:hAnsi="黑体" w:eastAsia="黑体" w:cs="黑体"/>
                <w:szCs w:val="28"/>
              </w:rPr>
              <w:t>1.残疾情况：</w:t>
            </w: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r>
              <w:rPr>
                <w:rFonts w:hint="eastAsia" w:ascii="黑体" w:hAnsi="黑体" w:eastAsia="黑体" w:cs="黑体"/>
                <w:szCs w:val="28"/>
              </w:rPr>
              <w:t>2.辅助检查结果：（可另附检查材料）</w:t>
            </w: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r>
              <w:rPr>
                <w:rFonts w:hint="eastAsia" w:ascii="黑体" w:hAnsi="黑体" w:eastAsia="黑体" w:cs="黑体"/>
                <w:szCs w:val="28"/>
              </w:rPr>
              <w:t>3.诊断：</w:t>
            </w: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r>
              <w:rPr>
                <w:rFonts w:hint="eastAsia" w:ascii="黑体" w:hAnsi="黑体" w:eastAsia="黑体" w:cs="黑体"/>
                <w:szCs w:val="28"/>
              </w:rPr>
              <w:t xml:space="preserve">     </w:t>
            </w:r>
          </w:p>
          <w:p>
            <w:pPr>
              <w:snapToGrid w:val="0"/>
              <w:spacing w:line="340" w:lineRule="exact"/>
              <w:rPr>
                <w:rFonts w:hint="eastAsia" w:ascii="黑体" w:hAnsi="黑体" w:eastAsia="黑体" w:cs="黑体"/>
                <w:szCs w:val="28"/>
              </w:rPr>
            </w:pPr>
            <w:r>
              <w:rPr>
                <w:rFonts w:hint="eastAsia" w:ascii="黑体" w:hAnsi="黑体" w:eastAsia="黑体" w:cs="黑体"/>
                <w:szCs w:val="28"/>
              </w:rPr>
              <w:t xml:space="preserve">                                          （医疗卫生机构印章）</w:t>
            </w:r>
          </w:p>
          <w:p>
            <w:pPr>
              <w:snapToGrid w:val="0"/>
              <w:spacing w:line="340" w:lineRule="exact"/>
              <w:rPr>
                <w:rFonts w:hint="eastAsia" w:ascii="黑体" w:hAnsi="黑体" w:eastAsia="黑体" w:cs="黑体"/>
                <w:szCs w:val="28"/>
              </w:rPr>
            </w:pPr>
            <w:r>
              <w:rPr>
                <w:rFonts w:hint="eastAsia" w:ascii="黑体" w:hAnsi="黑体" w:eastAsia="黑体" w:cs="黑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67" w:hRule="atLeast"/>
          <w:jc w:val="center"/>
        </w:trPr>
        <w:tc>
          <w:tcPr>
            <w:tcW w:w="1849" w:type="dxa"/>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医疗卫生专家</w:t>
            </w:r>
          </w:p>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小组意见</w:t>
            </w:r>
          </w:p>
          <w:p>
            <w:pPr>
              <w:snapToGrid w:val="0"/>
              <w:spacing w:line="360" w:lineRule="exact"/>
              <w:jc w:val="center"/>
              <w:rPr>
                <w:rFonts w:hint="eastAsia" w:ascii="黑体" w:hAnsi="黑体" w:eastAsia="黑体" w:cs="黑体"/>
                <w:szCs w:val="28"/>
              </w:rPr>
            </w:pPr>
            <w:r>
              <w:rPr>
                <w:rFonts w:hint="eastAsia" w:ascii="黑体" w:hAnsi="黑体" w:eastAsia="黑体" w:cs="黑体"/>
                <w:szCs w:val="28"/>
              </w:rPr>
              <w:t>（3人以上小组</w:t>
            </w:r>
          </w:p>
          <w:p>
            <w:pPr>
              <w:snapToGrid w:val="0"/>
              <w:spacing w:line="360" w:lineRule="exact"/>
              <w:jc w:val="center"/>
              <w:rPr>
                <w:rFonts w:hint="eastAsia" w:ascii="黑体" w:hAnsi="黑体" w:eastAsia="黑体" w:cs="黑体"/>
                <w:szCs w:val="28"/>
              </w:rPr>
            </w:pPr>
            <w:r>
              <w:rPr>
                <w:rFonts w:hint="eastAsia" w:ascii="黑体" w:hAnsi="黑体" w:eastAsia="黑体" w:cs="黑体"/>
                <w:szCs w:val="28"/>
              </w:rPr>
              <w:t>成员签字）</w:t>
            </w:r>
          </w:p>
        </w:tc>
        <w:tc>
          <w:tcPr>
            <w:tcW w:w="7401" w:type="dxa"/>
            <w:gridSpan w:val="9"/>
            <w:noWrap w:val="0"/>
            <w:vAlign w:val="top"/>
          </w:tcPr>
          <w:p>
            <w:pPr>
              <w:snapToGrid w:val="0"/>
              <w:spacing w:line="400" w:lineRule="exact"/>
              <w:rPr>
                <w:rFonts w:hint="eastAsia" w:ascii="黑体" w:hAnsi="黑体" w:eastAsia="黑体" w:cs="黑体"/>
                <w:szCs w:val="28"/>
              </w:rPr>
            </w:pPr>
          </w:p>
          <w:p>
            <w:pPr>
              <w:snapToGrid w:val="0"/>
              <w:spacing w:line="400" w:lineRule="exact"/>
              <w:rPr>
                <w:rFonts w:hint="eastAsia" w:ascii="黑体" w:hAnsi="黑体" w:eastAsia="黑体" w:cs="黑体"/>
                <w:szCs w:val="28"/>
              </w:rPr>
            </w:pPr>
            <w:r>
              <w:rPr>
                <w:rFonts w:hint="eastAsia" w:ascii="黑体" w:hAnsi="黑体" w:eastAsia="黑体" w:cs="黑体"/>
                <w:szCs w:val="28"/>
              </w:rPr>
              <w:t>根据《军人残疾等级评定标准》第    条    款和第    条    款，建议（新办评定、不办评定、调整）评为     级。</w:t>
            </w:r>
          </w:p>
          <w:p>
            <w:pPr>
              <w:snapToGrid w:val="0"/>
              <w:spacing w:line="400" w:lineRule="exact"/>
              <w:rPr>
                <w:rFonts w:hint="eastAsia" w:ascii="黑体" w:hAnsi="黑体" w:eastAsia="黑体" w:cs="黑体"/>
                <w:szCs w:val="28"/>
              </w:rPr>
            </w:pPr>
          </w:p>
          <w:p>
            <w:pPr>
              <w:snapToGrid w:val="0"/>
              <w:spacing w:line="340" w:lineRule="exact"/>
              <w:rPr>
                <w:rFonts w:hint="eastAsia" w:ascii="黑体" w:hAnsi="黑体" w:eastAsia="黑体" w:cs="黑体"/>
                <w:szCs w:val="28"/>
              </w:rPr>
            </w:pPr>
            <w:r>
              <w:rPr>
                <w:rFonts w:hint="eastAsia" w:ascii="黑体" w:hAnsi="黑体" w:eastAsia="黑体" w:cs="黑体"/>
                <w:szCs w:val="28"/>
              </w:rPr>
              <w:t xml:space="preserve">签字：               </w:t>
            </w:r>
          </w:p>
          <w:p>
            <w:pPr>
              <w:snapToGrid w:val="0"/>
              <w:spacing w:line="340" w:lineRule="exact"/>
              <w:rPr>
                <w:rFonts w:hint="eastAsia" w:ascii="黑体" w:hAnsi="黑体" w:eastAsia="黑体" w:cs="黑体"/>
                <w:szCs w:val="28"/>
              </w:rPr>
            </w:pPr>
            <w:r>
              <w:rPr>
                <w:rFonts w:hint="eastAsia" w:ascii="黑体" w:hAnsi="黑体" w:eastAsia="黑体" w:cs="黑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12" w:hRule="atLeast"/>
          <w:jc w:val="center"/>
        </w:trPr>
        <w:tc>
          <w:tcPr>
            <w:tcW w:w="1849" w:type="dxa"/>
            <w:noWrap w:val="0"/>
            <w:vAlign w:val="center"/>
          </w:tcPr>
          <w:p>
            <w:pPr>
              <w:snapToGrid w:val="0"/>
              <w:spacing w:line="360" w:lineRule="exact"/>
              <w:jc w:val="center"/>
              <w:rPr>
                <w:rFonts w:hint="eastAsia" w:ascii="黑体" w:hAnsi="黑体" w:eastAsia="黑体" w:cs="黑体"/>
                <w:b/>
                <w:szCs w:val="28"/>
              </w:rPr>
            </w:pPr>
            <w:r>
              <w:rPr>
                <w:rFonts w:hint="eastAsia" w:ascii="黑体" w:hAnsi="黑体" w:eastAsia="黑体" w:cs="黑体"/>
                <w:szCs w:val="28"/>
              </w:rPr>
              <w:t>县级退役军人事务部门意见</w:t>
            </w:r>
          </w:p>
        </w:tc>
        <w:tc>
          <w:tcPr>
            <w:tcW w:w="7401" w:type="dxa"/>
            <w:gridSpan w:val="9"/>
            <w:noWrap w:val="0"/>
            <w:vAlign w:val="top"/>
          </w:tcPr>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r>
              <w:rPr>
                <w:rFonts w:hint="eastAsia" w:ascii="黑体" w:hAnsi="黑体" w:eastAsia="黑体" w:cs="黑体"/>
                <w:szCs w:val="28"/>
              </w:rPr>
              <w:t>残疾性质:</w:t>
            </w: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r>
              <w:rPr>
                <w:rFonts w:hint="eastAsia" w:ascii="黑体" w:hAnsi="黑体" w:eastAsia="黑体" w:cs="黑体"/>
                <w:szCs w:val="28"/>
              </w:rPr>
              <w:t>申报等级:</w:t>
            </w:r>
          </w:p>
          <w:p>
            <w:pPr>
              <w:snapToGrid w:val="0"/>
              <w:spacing w:line="360" w:lineRule="exact"/>
              <w:rPr>
                <w:rFonts w:hint="eastAsia" w:ascii="黑体" w:hAnsi="黑体" w:eastAsia="黑体" w:cs="黑体"/>
                <w:szCs w:val="28"/>
              </w:rPr>
            </w:pPr>
          </w:p>
          <w:p>
            <w:pPr>
              <w:snapToGrid w:val="0"/>
              <w:spacing w:line="360" w:lineRule="exact"/>
              <w:jc w:val="right"/>
              <w:rPr>
                <w:rFonts w:hint="eastAsia" w:ascii="黑体" w:hAnsi="黑体" w:eastAsia="黑体" w:cs="黑体"/>
                <w:szCs w:val="28"/>
              </w:rPr>
            </w:pPr>
            <w:r>
              <w:rPr>
                <w:rFonts w:hint="eastAsia" w:ascii="黑体" w:hAnsi="黑体" w:eastAsia="黑体" w:cs="黑体"/>
                <w:szCs w:val="28"/>
              </w:rPr>
              <w:t>（退役军人事务局印章）</w:t>
            </w:r>
          </w:p>
          <w:p>
            <w:pPr>
              <w:snapToGrid w:val="0"/>
              <w:spacing w:line="360" w:lineRule="exact"/>
              <w:rPr>
                <w:rFonts w:hint="eastAsia" w:ascii="黑体" w:hAnsi="黑体" w:eastAsia="黑体" w:cs="黑体"/>
                <w:szCs w:val="28"/>
              </w:rPr>
            </w:pPr>
            <w:r>
              <w:rPr>
                <w:rFonts w:hint="eastAsia" w:ascii="黑体" w:hAnsi="黑体" w:eastAsia="黑体" w:cs="黑体"/>
                <w:szCs w:val="28"/>
              </w:rPr>
              <w:t xml:space="preserve">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05" w:hRule="atLeast"/>
          <w:jc w:val="center"/>
        </w:trPr>
        <w:tc>
          <w:tcPr>
            <w:tcW w:w="1849" w:type="dxa"/>
            <w:noWrap w:val="0"/>
            <w:vAlign w:val="center"/>
          </w:tcPr>
          <w:p>
            <w:pPr>
              <w:snapToGrid w:val="0"/>
              <w:spacing w:line="360" w:lineRule="exact"/>
              <w:jc w:val="center"/>
              <w:rPr>
                <w:rFonts w:hint="eastAsia" w:ascii="黑体" w:hAnsi="黑体" w:eastAsia="黑体" w:cs="黑体"/>
                <w:b/>
                <w:szCs w:val="28"/>
              </w:rPr>
            </w:pPr>
            <w:r>
              <w:rPr>
                <w:rFonts w:hint="eastAsia" w:ascii="黑体" w:hAnsi="黑体" w:eastAsia="黑体" w:cs="黑体"/>
                <w:szCs w:val="28"/>
              </w:rPr>
              <w:t>市级退役军人事务部门意见</w:t>
            </w:r>
          </w:p>
        </w:tc>
        <w:tc>
          <w:tcPr>
            <w:tcW w:w="7401" w:type="dxa"/>
            <w:gridSpan w:val="9"/>
            <w:noWrap w:val="0"/>
            <w:vAlign w:val="top"/>
          </w:tcPr>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r>
              <w:rPr>
                <w:rFonts w:hint="eastAsia" w:ascii="黑体" w:hAnsi="黑体" w:eastAsia="黑体" w:cs="黑体"/>
                <w:szCs w:val="28"/>
              </w:rPr>
              <w:t>残疾性质:</w:t>
            </w: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r>
              <w:rPr>
                <w:rFonts w:hint="eastAsia" w:ascii="黑体" w:hAnsi="黑体" w:eastAsia="黑体" w:cs="黑体"/>
                <w:szCs w:val="28"/>
              </w:rPr>
              <w:t>申报等级:</w:t>
            </w:r>
          </w:p>
          <w:p>
            <w:pPr>
              <w:snapToGrid w:val="0"/>
              <w:spacing w:line="360" w:lineRule="exact"/>
              <w:rPr>
                <w:rFonts w:hint="eastAsia" w:ascii="黑体" w:hAnsi="黑体" w:eastAsia="黑体" w:cs="黑体"/>
                <w:szCs w:val="28"/>
              </w:rPr>
            </w:pPr>
          </w:p>
          <w:p>
            <w:pPr>
              <w:snapToGrid w:val="0"/>
              <w:spacing w:line="360" w:lineRule="exact"/>
              <w:jc w:val="right"/>
              <w:rPr>
                <w:rFonts w:hint="eastAsia" w:ascii="黑体" w:hAnsi="黑体" w:eastAsia="黑体" w:cs="黑体"/>
                <w:szCs w:val="28"/>
              </w:rPr>
            </w:pPr>
            <w:r>
              <w:rPr>
                <w:rFonts w:hint="eastAsia" w:ascii="黑体" w:hAnsi="黑体" w:eastAsia="黑体" w:cs="黑体"/>
                <w:szCs w:val="28"/>
              </w:rPr>
              <w:t>（退役军人事务局印章）</w:t>
            </w:r>
          </w:p>
          <w:p>
            <w:pPr>
              <w:snapToGrid w:val="0"/>
              <w:spacing w:line="360" w:lineRule="exact"/>
              <w:rPr>
                <w:rFonts w:hint="eastAsia" w:ascii="黑体" w:hAnsi="黑体" w:eastAsia="黑体" w:cs="黑体"/>
                <w:szCs w:val="28"/>
              </w:rPr>
            </w:pPr>
            <w:r>
              <w:rPr>
                <w:rFonts w:hint="eastAsia" w:ascii="黑体" w:hAnsi="黑体" w:eastAsia="黑体" w:cs="黑体"/>
                <w:szCs w:val="28"/>
              </w:rPr>
              <w:t xml:space="preserve">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9" w:hRule="atLeast"/>
          <w:jc w:val="center"/>
        </w:trPr>
        <w:tc>
          <w:tcPr>
            <w:tcW w:w="1849" w:type="dxa"/>
            <w:noWrap w:val="0"/>
            <w:vAlign w:val="center"/>
          </w:tcPr>
          <w:p>
            <w:pPr>
              <w:snapToGrid w:val="0"/>
              <w:spacing w:line="360" w:lineRule="exact"/>
              <w:rPr>
                <w:rFonts w:hint="eastAsia" w:ascii="黑体" w:hAnsi="黑体" w:eastAsia="黑体" w:cs="黑体"/>
                <w:szCs w:val="28"/>
              </w:rPr>
            </w:pPr>
            <w:r>
              <w:rPr>
                <w:rFonts w:hint="eastAsia" w:ascii="黑体" w:hAnsi="黑体" w:eastAsia="黑体" w:cs="黑体"/>
                <w:szCs w:val="28"/>
              </w:rPr>
              <w:t>自治区退役军人事务厅意见</w:t>
            </w:r>
          </w:p>
        </w:tc>
        <w:tc>
          <w:tcPr>
            <w:tcW w:w="7401" w:type="dxa"/>
            <w:gridSpan w:val="9"/>
            <w:noWrap w:val="0"/>
            <w:vAlign w:val="top"/>
          </w:tcPr>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r>
              <w:rPr>
                <w:rFonts w:hint="eastAsia" w:ascii="黑体" w:hAnsi="黑体" w:eastAsia="黑体" w:cs="黑体"/>
                <w:szCs w:val="28"/>
              </w:rPr>
              <w:t>残疾性质:</w:t>
            </w: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r>
              <w:rPr>
                <w:rFonts w:hint="eastAsia" w:ascii="黑体" w:hAnsi="黑体" w:eastAsia="黑体" w:cs="黑体"/>
                <w:szCs w:val="28"/>
              </w:rPr>
              <w:t>审批等级:</w:t>
            </w:r>
          </w:p>
          <w:p>
            <w:pPr>
              <w:snapToGrid w:val="0"/>
              <w:spacing w:line="360" w:lineRule="exact"/>
              <w:rPr>
                <w:rFonts w:hint="eastAsia" w:ascii="黑体" w:hAnsi="黑体" w:eastAsia="黑体" w:cs="黑体"/>
                <w:szCs w:val="28"/>
              </w:rPr>
            </w:pPr>
          </w:p>
          <w:p>
            <w:pPr>
              <w:snapToGrid w:val="0"/>
              <w:spacing w:line="360" w:lineRule="exact"/>
              <w:jc w:val="right"/>
              <w:rPr>
                <w:rFonts w:hint="eastAsia" w:ascii="黑体" w:hAnsi="黑体" w:eastAsia="黑体" w:cs="黑体"/>
                <w:szCs w:val="28"/>
              </w:rPr>
            </w:pPr>
            <w:r>
              <w:rPr>
                <w:rFonts w:hint="eastAsia" w:ascii="黑体" w:hAnsi="黑体" w:eastAsia="黑体" w:cs="黑体"/>
                <w:szCs w:val="28"/>
              </w:rPr>
              <w:t>（自治区退役军人事务厅印章）</w:t>
            </w:r>
          </w:p>
          <w:p>
            <w:pPr>
              <w:snapToGrid w:val="0"/>
              <w:spacing w:line="360" w:lineRule="exact"/>
              <w:rPr>
                <w:rFonts w:hint="eastAsia" w:ascii="黑体" w:hAnsi="黑体" w:eastAsia="黑体" w:cs="黑体"/>
                <w:szCs w:val="28"/>
              </w:rPr>
            </w:pPr>
            <w:r>
              <w:rPr>
                <w:rFonts w:hint="eastAsia" w:ascii="黑体" w:hAnsi="黑体" w:eastAsia="黑体" w:cs="黑体"/>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1849" w:type="dxa"/>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证书类别</w:t>
            </w:r>
          </w:p>
        </w:tc>
        <w:tc>
          <w:tcPr>
            <w:tcW w:w="2036" w:type="dxa"/>
            <w:gridSpan w:val="2"/>
            <w:noWrap w:val="0"/>
            <w:vAlign w:val="center"/>
          </w:tcPr>
          <w:p>
            <w:pPr>
              <w:snapToGrid w:val="0"/>
              <w:spacing w:line="360" w:lineRule="exact"/>
              <w:rPr>
                <w:rFonts w:hint="eastAsia" w:ascii="黑体" w:hAnsi="黑体" w:eastAsia="黑体" w:cs="黑体"/>
                <w:szCs w:val="28"/>
              </w:rPr>
            </w:pPr>
          </w:p>
        </w:tc>
        <w:tc>
          <w:tcPr>
            <w:tcW w:w="2803" w:type="dxa"/>
            <w:gridSpan w:val="5"/>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证书编号</w:t>
            </w:r>
          </w:p>
        </w:tc>
        <w:tc>
          <w:tcPr>
            <w:tcW w:w="2562" w:type="dxa"/>
            <w:gridSpan w:val="2"/>
            <w:noWrap w:val="0"/>
            <w:vAlign w:val="center"/>
          </w:tcPr>
          <w:p>
            <w:pPr>
              <w:snapToGrid w:val="0"/>
              <w:spacing w:line="360" w:lineRule="exact"/>
              <w:rPr>
                <w:rFonts w:hint="eastAsia" w:ascii="黑体" w:hAnsi="黑体" w:eastAsia="黑体" w:cs="黑体"/>
                <w:szCs w:val="28"/>
              </w:rPr>
            </w:pPr>
          </w:p>
        </w:tc>
      </w:tr>
    </w:tbl>
    <w:p>
      <w:pPr>
        <w:snapToGrid w:val="0"/>
        <w:spacing w:line="36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填表说明：1</w:t>
      </w:r>
      <w:r>
        <w:rPr>
          <w:rFonts w:hint="eastAsia" w:ascii="Times New Roman" w:hAnsi="Times New Roman" w:eastAsia="仿宋_GB2312" w:cs="Times New Roman"/>
          <w:sz w:val="24"/>
          <w:lang w:val="en-US" w:eastAsia="zh-CN"/>
        </w:rPr>
        <w:t>.</w:t>
      </w:r>
      <w:r>
        <w:rPr>
          <w:rFonts w:hint="default" w:ascii="仿宋_GB2312" w:hAnsi="仿宋_GB2312" w:eastAsia="仿宋_GB2312" w:cs="仿宋_GB2312"/>
          <w:sz w:val="24"/>
        </w:rPr>
        <w:t>“入伍时间”、“退伍（退职）时间”，仅用</w:t>
      </w:r>
      <w:r>
        <w:rPr>
          <w:rFonts w:hint="default" w:ascii="Times New Roman" w:hAnsi="Times New Roman" w:eastAsia="仿宋_GB2312" w:cs="Times New Roman"/>
          <w:sz w:val="24"/>
        </w:rPr>
        <w:t>于评定残疾军人时填写；</w:t>
      </w:r>
    </w:p>
    <w:p>
      <w:pPr>
        <w:snapToGrid/>
        <w:spacing w:line="360" w:lineRule="exact"/>
        <w:ind w:left="1390" w:leftChars="565" w:hanging="204" w:hangingChars="85"/>
        <w:rPr>
          <w:rFonts w:hint="default" w:ascii="Times New Roman" w:hAnsi="Times New Roman" w:eastAsia="仿宋_GB2312" w:cs="Times New Roman"/>
          <w:sz w:val="24"/>
        </w:rPr>
      </w:pPr>
      <w:r>
        <w:rPr>
          <w:rFonts w:hint="default" w:ascii="Times New Roman" w:hAnsi="Times New Roman" w:eastAsia="仿宋_GB2312" w:cs="Times New Roman"/>
          <w:sz w:val="24"/>
        </w:rPr>
        <w:t>2</w:t>
      </w:r>
      <w:r>
        <w:rPr>
          <w:rFonts w:hint="eastAsia" w:ascii="Times New Roman" w:hAnsi="Times New Roman" w:eastAsia="仿宋_GB2312" w:cs="Times New Roman"/>
          <w:sz w:val="24"/>
          <w:lang w:eastAsia="zh-CN"/>
        </w:rPr>
        <w:t>.</w:t>
      </w:r>
      <w:r>
        <w:rPr>
          <w:rFonts w:hint="default" w:ascii="仿宋_GB2312" w:hAnsi="仿宋_GB2312" w:eastAsia="仿宋_GB2312" w:cs="仿宋_GB2312"/>
          <w:sz w:val="24"/>
        </w:rPr>
        <w:t>“现残疾等级”，</w:t>
      </w:r>
      <w:r>
        <w:rPr>
          <w:rFonts w:hint="default" w:ascii="Times New Roman" w:hAnsi="Times New Roman" w:eastAsia="仿宋_GB2312" w:cs="Times New Roman"/>
          <w:sz w:val="24"/>
        </w:rPr>
        <w:t>仅用于调整残疾等级时填写（大写数字）；</w:t>
      </w:r>
    </w:p>
    <w:p>
      <w:pPr>
        <w:snapToGrid/>
        <w:spacing w:line="360" w:lineRule="exact"/>
        <w:ind w:left="1390" w:leftChars="565" w:hanging="204" w:hangingChars="85"/>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eastAsia" w:ascii="Times New Roman" w:hAnsi="Times New Roman" w:eastAsia="仿宋_GB2312" w:cs="Times New Roman"/>
          <w:sz w:val="24"/>
          <w:lang w:eastAsia="zh-CN"/>
        </w:rPr>
        <w:t>.</w:t>
      </w:r>
      <w:r>
        <w:rPr>
          <w:rFonts w:hint="eastAsia" w:ascii="仿宋_GB2312" w:hAnsi="仿宋_GB2312" w:eastAsia="仿宋_GB2312" w:cs="仿宋_GB2312"/>
          <w:sz w:val="24"/>
        </w:rPr>
        <w:t>“致残时单位”，</w:t>
      </w:r>
      <w:r>
        <w:rPr>
          <w:rFonts w:hint="default" w:ascii="Times New Roman" w:hAnsi="Times New Roman" w:eastAsia="仿宋_GB2312" w:cs="Times New Roman"/>
          <w:sz w:val="24"/>
        </w:rPr>
        <w:t>评定残疾军人，填部队代号或番号；评定伤残人民警察或伤残国家机关工作人员，填负伤时单位；评定其他伤残人员，有单位就填，没有就不填；</w:t>
      </w:r>
    </w:p>
    <w:p>
      <w:pPr>
        <w:snapToGrid/>
        <w:spacing w:line="360" w:lineRule="exact"/>
        <w:ind w:left="1390" w:leftChars="565" w:hanging="204" w:hangingChars="85"/>
        <w:rPr>
          <w:rFonts w:hint="default" w:ascii="Times New Roman" w:hAnsi="Times New Roman" w:eastAsia="仿宋_GB2312" w:cs="Times New Roman"/>
          <w:sz w:val="24"/>
        </w:rPr>
      </w:pPr>
      <w:r>
        <w:rPr>
          <w:rFonts w:hint="default" w:ascii="Times New Roman" w:hAnsi="Times New Roman" w:eastAsia="仿宋_GB2312" w:cs="Times New Roman"/>
          <w:sz w:val="24"/>
        </w:rPr>
        <w:t>4</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如医疗卫生专家小组意见无法在本表填写，可另附体检表或体检报告；</w:t>
      </w:r>
    </w:p>
    <w:p>
      <w:pPr>
        <w:adjustRightInd/>
        <w:snapToGrid/>
        <w:spacing w:line="360" w:lineRule="exact"/>
        <w:ind w:left="1390" w:leftChars="565" w:hanging="204" w:hangingChars="85"/>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5</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此表格用A4纸正反两面打印。</w:t>
      </w:r>
    </w:p>
    <w:p>
      <w:pPr>
        <w:snapToGrid w:val="0"/>
        <w:spacing w:line="560" w:lineRule="exact"/>
        <w:rPr>
          <w:rFonts w:hint="eastAsia" w:eastAsia="方正仿宋_GBK"/>
          <w:spacing w:val="-10"/>
          <w:sz w:val="32"/>
          <w:szCs w:val="32"/>
        </w:rPr>
      </w:pPr>
    </w:p>
    <w:p>
      <w:pPr>
        <w:snapToGrid w:val="0"/>
        <w:spacing w:line="560" w:lineRule="exact"/>
        <w:rPr>
          <w:rFonts w:hint="eastAsia" w:eastAsia="方正仿宋_GBK"/>
          <w:spacing w:val="-10"/>
          <w:sz w:val="32"/>
          <w:szCs w:val="32"/>
        </w:rPr>
        <w:sectPr>
          <w:pgSz w:w="11906" w:h="16838"/>
          <w:pgMar w:top="1417" w:right="1304" w:bottom="1417" w:left="1304" w:header="851" w:footer="1361" w:gutter="0"/>
          <w:pgNumType w:fmt="decimal"/>
          <w:cols w:space="720" w:num="1"/>
          <w:docGrid w:type="linesAndChars" w:linePitch="389" w:charSpace="0"/>
        </w:sectPr>
      </w:pPr>
    </w:p>
    <w:p>
      <w:pPr>
        <w:snapToGrid w:val="0"/>
        <w:spacing w:line="560" w:lineRule="exact"/>
        <w:rPr>
          <w:rFonts w:hint="eastAsia" w:ascii="黑体" w:hAnsi="黑体" w:eastAsia="黑体" w:cs="黑体"/>
          <w:spacing w:val="-10"/>
          <w:sz w:val="32"/>
          <w:szCs w:val="32"/>
        </w:rPr>
      </w:pPr>
      <w:r>
        <w:rPr>
          <w:rFonts w:hint="eastAsia" w:ascii="黑体" w:hAnsi="黑体" w:eastAsia="黑体" w:cs="黑体"/>
          <w:spacing w:val="-10"/>
          <w:sz w:val="32"/>
          <w:szCs w:val="32"/>
        </w:rPr>
        <w:t>附件</w:t>
      </w:r>
      <w:r>
        <w:rPr>
          <w:rFonts w:hint="default" w:ascii="Times New Roman" w:hAnsi="Times New Roman" w:eastAsia="黑体" w:cs="Times New Roman"/>
          <w:spacing w:val="-10"/>
          <w:sz w:val="32"/>
          <w:szCs w:val="32"/>
        </w:rPr>
        <w:t>2</w:t>
      </w: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伤残人员迁入抚恤关系审批表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12"/>
        <w:gridCol w:w="1009"/>
        <w:gridCol w:w="245"/>
        <w:gridCol w:w="427"/>
        <w:gridCol w:w="630"/>
        <w:gridCol w:w="209"/>
        <w:gridCol w:w="446"/>
        <w:gridCol w:w="259"/>
        <w:gridCol w:w="267"/>
        <w:gridCol w:w="331"/>
        <w:gridCol w:w="982"/>
        <w:gridCol w:w="263"/>
        <w:gridCol w:w="138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512" w:type="dxa"/>
            <w:noWrap w:val="0"/>
            <w:vAlign w:val="center"/>
          </w:tcPr>
          <w:p>
            <w:pPr>
              <w:snapToGrid w:val="0"/>
              <w:spacing w:line="360" w:lineRule="exact"/>
              <w:jc w:val="center"/>
              <w:rPr>
                <w:rFonts w:hint="eastAsia" w:ascii="黑体" w:hAnsi="黑体" w:eastAsia="黑体" w:cs="黑体"/>
                <w:spacing w:val="-11"/>
                <w:szCs w:val="28"/>
              </w:rPr>
            </w:pPr>
            <w:r>
              <w:rPr>
                <w:rFonts w:hint="eastAsia" w:ascii="黑体" w:hAnsi="黑体" w:eastAsia="黑体" w:cs="黑体"/>
                <w:spacing w:val="-11"/>
                <w:szCs w:val="28"/>
              </w:rPr>
              <w:t>姓  名</w:t>
            </w:r>
          </w:p>
        </w:tc>
        <w:tc>
          <w:tcPr>
            <w:tcW w:w="1009" w:type="dxa"/>
            <w:noWrap w:val="0"/>
            <w:vAlign w:val="center"/>
          </w:tcPr>
          <w:p>
            <w:pPr>
              <w:snapToGrid w:val="0"/>
              <w:spacing w:line="360" w:lineRule="exact"/>
              <w:jc w:val="center"/>
              <w:rPr>
                <w:rFonts w:hint="eastAsia" w:ascii="黑体" w:hAnsi="黑体" w:eastAsia="黑体" w:cs="黑体"/>
                <w:szCs w:val="28"/>
              </w:rPr>
            </w:pPr>
          </w:p>
        </w:tc>
        <w:tc>
          <w:tcPr>
            <w:tcW w:w="672" w:type="dxa"/>
            <w:gridSpan w:val="2"/>
            <w:noWrap w:val="0"/>
            <w:tcMar>
              <w:left w:w="28" w:type="dxa"/>
              <w:right w:w="28" w:type="dxa"/>
            </w:tcMar>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性别</w:t>
            </w:r>
          </w:p>
        </w:tc>
        <w:tc>
          <w:tcPr>
            <w:tcW w:w="630" w:type="dxa"/>
            <w:noWrap w:val="0"/>
            <w:vAlign w:val="center"/>
          </w:tcPr>
          <w:p>
            <w:pPr>
              <w:snapToGrid w:val="0"/>
              <w:spacing w:line="360" w:lineRule="exact"/>
              <w:jc w:val="center"/>
              <w:rPr>
                <w:rFonts w:hint="eastAsia" w:ascii="黑体" w:hAnsi="黑体" w:eastAsia="黑体" w:cs="黑体"/>
                <w:szCs w:val="28"/>
              </w:rPr>
            </w:pPr>
          </w:p>
        </w:tc>
        <w:tc>
          <w:tcPr>
            <w:tcW w:w="655" w:type="dxa"/>
            <w:gridSpan w:val="2"/>
            <w:noWrap w:val="0"/>
            <w:tcMar>
              <w:left w:w="28" w:type="dxa"/>
              <w:right w:w="28" w:type="dxa"/>
            </w:tcMar>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民族</w:t>
            </w:r>
          </w:p>
        </w:tc>
        <w:tc>
          <w:tcPr>
            <w:tcW w:w="857" w:type="dxa"/>
            <w:gridSpan w:val="3"/>
            <w:noWrap w:val="0"/>
            <w:vAlign w:val="center"/>
          </w:tcPr>
          <w:p>
            <w:pPr>
              <w:snapToGrid w:val="0"/>
              <w:spacing w:line="360" w:lineRule="exact"/>
              <w:jc w:val="center"/>
              <w:rPr>
                <w:rFonts w:hint="eastAsia" w:ascii="黑体" w:hAnsi="黑体" w:eastAsia="黑体" w:cs="黑体"/>
                <w:szCs w:val="28"/>
              </w:rPr>
            </w:pPr>
          </w:p>
        </w:tc>
        <w:tc>
          <w:tcPr>
            <w:tcW w:w="1245"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人员类别</w:t>
            </w:r>
          </w:p>
        </w:tc>
        <w:tc>
          <w:tcPr>
            <w:tcW w:w="1386" w:type="dxa"/>
            <w:noWrap w:val="0"/>
            <w:vAlign w:val="center"/>
          </w:tcPr>
          <w:p>
            <w:pPr>
              <w:snapToGrid w:val="0"/>
              <w:spacing w:line="360" w:lineRule="exact"/>
              <w:jc w:val="center"/>
              <w:rPr>
                <w:rFonts w:hint="eastAsia" w:ascii="黑体" w:hAnsi="黑体" w:eastAsia="黑体" w:cs="黑体"/>
                <w:szCs w:val="28"/>
              </w:rPr>
            </w:pPr>
          </w:p>
        </w:tc>
        <w:tc>
          <w:tcPr>
            <w:tcW w:w="1261" w:type="dxa"/>
            <w:vMerge w:val="restart"/>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（照片）</w:t>
            </w:r>
          </w:p>
          <w:p>
            <w:pPr>
              <w:snapToGrid w:val="0"/>
              <w:spacing w:line="360" w:lineRule="exact"/>
              <w:jc w:val="center"/>
              <w:rPr>
                <w:rFonts w:hint="eastAsia" w:ascii="黑体" w:hAnsi="黑体" w:eastAsia="黑体" w:cs="黑体"/>
                <w:szCs w:val="28"/>
              </w:rPr>
            </w:pPr>
            <w:r>
              <w:rPr>
                <w:rFonts w:hint="eastAsia" w:ascii="黑体" w:hAnsi="黑体" w:eastAsia="黑体" w:cs="黑体"/>
                <w:sz w:val="28"/>
                <w:szCs w:val="28"/>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512" w:type="dxa"/>
            <w:noWrap w:val="0"/>
            <w:vAlign w:val="center"/>
          </w:tcPr>
          <w:p>
            <w:pPr>
              <w:snapToGrid w:val="0"/>
              <w:spacing w:line="360" w:lineRule="exact"/>
              <w:jc w:val="center"/>
              <w:rPr>
                <w:rFonts w:hint="eastAsia" w:ascii="黑体" w:hAnsi="黑体" w:eastAsia="黑体" w:cs="黑体"/>
                <w:spacing w:val="-11"/>
                <w:szCs w:val="28"/>
              </w:rPr>
            </w:pPr>
            <w:r>
              <w:rPr>
                <w:rFonts w:hint="eastAsia" w:ascii="黑体" w:hAnsi="黑体" w:eastAsia="黑体" w:cs="黑体"/>
                <w:spacing w:val="-11"/>
                <w:szCs w:val="28"/>
              </w:rPr>
              <w:t>籍  贯</w:t>
            </w:r>
          </w:p>
        </w:tc>
        <w:tc>
          <w:tcPr>
            <w:tcW w:w="1254" w:type="dxa"/>
            <w:gridSpan w:val="2"/>
            <w:noWrap w:val="0"/>
            <w:vAlign w:val="center"/>
          </w:tcPr>
          <w:p>
            <w:pPr>
              <w:snapToGrid w:val="0"/>
              <w:spacing w:line="360" w:lineRule="exact"/>
              <w:jc w:val="center"/>
              <w:rPr>
                <w:rFonts w:hint="eastAsia" w:ascii="黑体" w:hAnsi="黑体" w:eastAsia="黑体" w:cs="黑体"/>
                <w:szCs w:val="28"/>
              </w:rPr>
            </w:pPr>
          </w:p>
        </w:tc>
        <w:tc>
          <w:tcPr>
            <w:tcW w:w="1266" w:type="dxa"/>
            <w:gridSpan w:val="3"/>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出生年月</w:t>
            </w:r>
          </w:p>
        </w:tc>
        <w:tc>
          <w:tcPr>
            <w:tcW w:w="1303" w:type="dxa"/>
            <w:gridSpan w:val="4"/>
            <w:noWrap w:val="0"/>
            <w:vAlign w:val="center"/>
          </w:tcPr>
          <w:p>
            <w:pPr>
              <w:snapToGrid w:val="0"/>
              <w:spacing w:line="360" w:lineRule="exact"/>
              <w:jc w:val="center"/>
              <w:rPr>
                <w:rFonts w:hint="eastAsia" w:ascii="黑体" w:hAnsi="黑体" w:eastAsia="黑体" w:cs="黑体"/>
                <w:szCs w:val="28"/>
              </w:rPr>
            </w:pPr>
          </w:p>
        </w:tc>
        <w:tc>
          <w:tcPr>
            <w:tcW w:w="1245"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联系电话</w:t>
            </w:r>
          </w:p>
        </w:tc>
        <w:tc>
          <w:tcPr>
            <w:tcW w:w="1386" w:type="dxa"/>
            <w:noWrap w:val="0"/>
            <w:vAlign w:val="center"/>
          </w:tcPr>
          <w:p>
            <w:pPr>
              <w:snapToGrid w:val="0"/>
              <w:spacing w:line="360" w:lineRule="exact"/>
              <w:jc w:val="center"/>
              <w:rPr>
                <w:rFonts w:hint="eastAsia" w:ascii="黑体" w:hAnsi="黑体" w:eastAsia="黑体" w:cs="黑体"/>
                <w:szCs w:val="28"/>
              </w:rPr>
            </w:pPr>
          </w:p>
        </w:tc>
        <w:tc>
          <w:tcPr>
            <w:tcW w:w="1261" w:type="dxa"/>
            <w:vMerge w:val="continue"/>
            <w:noWrap w:val="0"/>
            <w:vAlign w:val="center"/>
          </w:tcPr>
          <w:p>
            <w:pPr>
              <w:snapToGrid w:val="0"/>
              <w:spacing w:line="360" w:lineRule="exact"/>
              <w:jc w:val="center"/>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512" w:type="dxa"/>
            <w:noWrap w:val="0"/>
            <w:vAlign w:val="center"/>
          </w:tcPr>
          <w:p>
            <w:pPr>
              <w:snapToGrid w:val="0"/>
              <w:spacing w:line="360" w:lineRule="exact"/>
              <w:jc w:val="center"/>
              <w:rPr>
                <w:rFonts w:hint="eastAsia" w:ascii="黑体" w:hAnsi="黑体" w:eastAsia="黑体" w:cs="黑体"/>
                <w:spacing w:val="-11"/>
                <w:szCs w:val="28"/>
              </w:rPr>
            </w:pPr>
            <w:r>
              <w:rPr>
                <w:rFonts w:hint="eastAsia" w:ascii="黑体" w:hAnsi="黑体" w:eastAsia="黑体" w:cs="黑体"/>
                <w:spacing w:val="-11"/>
                <w:szCs w:val="28"/>
              </w:rPr>
              <w:t>现工作单位</w:t>
            </w:r>
          </w:p>
        </w:tc>
        <w:tc>
          <w:tcPr>
            <w:tcW w:w="1681" w:type="dxa"/>
            <w:gridSpan w:val="3"/>
            <w:noWrap w:val="0"/>
            <w:vAlign w:val="center"/>
          </w:tcPr>
          <w:p>
            <w:pPr>
              <w:snapToGrid w:val="0"/>
              <w:spacing w:line="360" w:lineRule="exact"/>
              <w:jc w:val="center"/>
              <w:rPr>
                <w:rFonts w:hint="eastAsia" w:ascii="黑体" w:hAnsi="黑体" w:eastAsia="黑体" w:cs="黑体"/>
                <w:szCs w:val="28"/>
              </w:rPr>
            </w:pPr>
          </w:p>
        </w:tc>
        <w:tc>
          <w:tcPr>
            <w:tcW w:w="1285" w:type="dxa"/>
            <w:gridSpan w:val="3"/>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入伍年月</w:t>
            </w:r>
          </w:p>
        </w:tc>
        <w:tc>
          <w:tcPr>
            <w:tcW w:w="857" w:type="dxa"/>
            <w:gridSpan w:val="3"/>
            <w:noWrap w:val="0"/>
            <w:vAlign w:val="center"/>
          </w:tcPr>
          <w:p>
            <w:pPr>
              <w:snapToGrid w:val="0"/>
              <w:spacing w:line="360" w:lineRule="exact"/>
              <w:jc w:val="center"/>
              <w:rPr>
                <w:rFonts w:hint="eastAsia" w:ascii="黑体" w:hAnsi="黑体" w:eastAsia="黑体" w:cs="黑体"/>
                <w:szCs w:val="28"/>
              </w:rPr>
            </w:pPr>
          </w:p>
        </w:tc>
        <w:tc>
          <w:tcPr>
            <w:tcW w:w="1245"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退伍年月</w:t>
            </w:r>
          </w:p>
        </w:tc>
        <w:tc>
          <w:tcPr>
            <w:tcW w:w="1386" w:type="dxa"/>
            <w:noWrap w:val="0"/>
            <w:vAlign w:val="center"/>
          </w:tcPr>
          <w:p>
            <w:pPr>
              <w:snapToGrid w:val="0"/>
              <w:spacing w:line="360" w:lineRule="exact"/>
              <w:jc w:val="center"/>
              <w:rPr>
                <w:rFonts w:hint="eastAsia" w:ascii="黑体" w:hAnsi="黑体" w:eastAsia="黑体" w:cs="黑体"/>
                <w:szCs w:val="28"/>
              </w:rPr>
            </w:pPr>
          </w:p>
        </w:tc>
        <w:tc>
          <w:tcPr>
            <w:tcW w:w="1261" w:type="dxa"/>
            <w:vMerge w:val="continue"/>
            <w:noWrap w:val="0"/>
            <w:vAlign w:val="center"/>
          </w:tcPr>
          <w:p>
            <w:pPr>
              <w:snapToGrid w:val="0"/>
              <w:spacing w:line="360" w:lineRule="exact"/>
              <w:jc w:val="center"/>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512" w:type="dxa"/>
            <w:noWrap w:val="0"/>
            <w:vAlign w:val="center"/>
          </w:tcPr>
          <w:p>
            <w:pPr>
              <w:snapToGrid w:val="0"/>
              <w:spacing w:line="360" w:lineRule="exact"/>
              <w:jc w:val="center"/>
              <w:rPr>
                <w:rFonts w:hint="eastAsia" w:ascii="黑体" w:hAnsi="黑体" w:eastAsia="黑体" w:cs="黑体"/>
                <w:spacing w:val="-11"/>
                <w:szCs w:val="28"/>
              </w:rPr>
            </w:pPr>
            <w:r>
              <w:rPr>
                <w:rFonts w:hint="eastAsia" w:ascii="黑体" w:hAnsi="黑体" w:eastAsia="黑体" w:cs="黑体"/>
                <w:spacing w:val="-11"/>
                <w:szCs w:val="28"/>
              </w:rPr>
              <w:t>伤残性质</w:t>
            </w:r>
          </w:p>
        </w:tc>
        <w:tc>
          <w:tcPr>
            <w:tcW w:w="1009" w:type="dxa"/>
            <w:noWrap w:val="0"/>
            <w:vAlign w:val="center"/>
          </w:tcPr>
          <w:p>
            <w:pPr>
              <w:snapToGrid w:val="0"/>
              <w:spacing w:line="360" w:lineRule="exact"/>
              <w:jc w:val="center"/>
              <w:rPr>
                <w:rFonts w:hint="eastAsia" w:ascii="黑体" w:hAnsi="黑体" w:eastAsia="黑体" w:cs="黑体"/>
                <w:szCs w:val="28"/>
              </w:rPr>
            </w:pPr>
          </w:p>
        </w:tc>
        <w:tc>
          <w:tcPr>
            <w:tcW w:w="1302" w:type="dxa"/>
            <w:gridSpan w:val="3"/>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伤残等级</w:t>
            </w:r>
          </w:p>
        </w:tc>
        <w:tc>
          <w:tcPr>
            <w:tcW w:w="1181" w:type="dxa"/>
            <w:gridSpan w:val="4"/>
            <w:noWrap w:val="0"/>
            <w:vAlign w:val="center"/>
          </w:tcPr>
          <w:p>
            <w:pPr>
              <w:snapToGrid w:val="0"/>
              <w:spacing w:line="360" w:lineRule="exact"/>
              <w:jc w:val="center"/>
              <w:rPr>
                <w:rFonts w:hint="eastAsia" w:ascii="黑体" w:hAnsi="黑体" w:eastAsia="黑体" w:cs="黑体"/>
                <w:szCs w:val="28"/>
              </w:rPr>
            </w:pPr>
          </w:p>
        </w:tc>
        <w:tc>
          <w:tcPr>
            <w:tcW w:w="1313" w:type="dxa"/>
            <w:gridSpan w:val="2"/>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原证字号</w:t>
            </w:r>
          </w:p>
        </w:tc>
        <w:tc>
          <w:tcPr>
            <w:tcW w:w="1649" w:type="dxa"/>
            <w:gridSpan w:val="2"/>
            <w:noWrap w:val="0"/>
            <w:vAlign w:val="center"/>
          </w:tcPr>
          <w:p>
            <w:pPr>
              <w:snapToGrid w:val="0"/>
              <w:spacing w:line="360" w:lineRule="exact"/>
              <w:jc w:val="center"/>
              <w:rPr>
                <w:rFonts w:hint="eastAsia" w:ascii="黑体" w:hAnsi="黑体" w:eastAsia="黑体" w:cs="黑体"/>
                <w:szCs w:val="28"/>
              </w:rPr>
            </w:pPr>
          </w:p>
        </w:tc>
        <w:tc>
          <w:tcPr>
            <w:tcW w:w="1261" w:type="dxa"/>
            <w:vMerge w:val="continue"/>
            <w:noWrap w:val="0"/>
            <w:vAlign w:val="center"/>
          </w:tcPr>
          <w:p>
            <w:pPr>
              <w:snapToGrid w:val="0"/>
              <w:spacing w:line="360" w:lineRule="exact"/>
              <w:jc w:val="center"/>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4" w:hRule="atLeast"/>
          <w:jc w:val="center"/>
        </w:trPr>
        <w:tc>
          <w:tcPr>
            <w:tcW w:w="1512" w:type="dxa"/>
            <w:noWrap w:val="0"/>
            <w:vAlign w:val="center"/>
          </w:tcPr>
          <w:p>
            <w:pPr>
              <w:snapToGrid w:val="0"/>
              <w:spacing w:line="360" w:lineRule="exact"/>
              <w:jc w:val="center"/>
              <w:rPr>
                <w:rFonts w:hint="eastAsia" w:ascii="黑体" w:hAnsi="黑体" w:eastAsia="黑体" w:cs="黑体"/>
                <w:spacing w:val="-11"/>
                <w:szCs w:val="28"/>
              </w:rPr>
            </w:pPr>
            <w:r>
              <w:rPr>
                <w:rFonts w:hint="eastAsia" w:ascii="黑体" w:hAnsi="黑体" w:eastAsia="黑体" w:cs="黑体"/>
                <w:spacing w:val="-11"/>
                <w:szCs w:val="28"/>
              </w:rPr>
              <w:t>伤残时间、地点、原因及伤残情形</w:t>
            </w:r>
          </w:p>
        </w:tc>
        <w:tc>
          <w:tcPr>
            <w:tcW w:w="7715" w:type="dxa"/>
            <w:gridSpan w:val="13"/>
            <w:noWrap w:val="0"/>
            <w:vAlign w:val="center"/>
          </w:tcPr>
          <w:p>
            <w:pPr>
              <w:snapToGrid w:val="0"/>
              <w:spacing w:line="36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exact"/>
          <w:jc w:val="center"/>
        </w:trPr>
        <w:tc>
          <w:tcPr>
            <w:tcW w:w="1512" w:type="dxa"/>
            <w:noWrap w:val="0"/>
            <w:vAlign w:val="center"/>
          </w:tcPr>
          <w:p>
            <w:pPr>
              <w:snapToGrid w:val="0"/>
              <w:spacing w:line="360" w:lineRule="exact"/>
              <w:jc w:val="center"/>
              <w:rPr>
                <w:rFonts w:hint="eastAsia" w:ascii="黑体" w:hAnsi="黑体" w:eastAsia="黑体" w:cs="黑体"/>
                <w:spacing w:val="-11"/>
                <w:szCs w:val="28"/>
              </w:rPr>
            </w:pPr>
            <w:r>
              <w:rPr>
                <w:rFonts w:hint="eastAsia" w:ascii="黑体" w:hAnsi="黑体" w:eastAsia="黑体" w:cs="黑体"/>
                <w:spacing w:val="-11"/>
                <w:szCs w:val="28"/>
              </w:rPr>
              <w:t>县级退役军人</w:t>
            </w:r>
          </w:p>
          <w:p>
            <w:pPr>
              <w:snapToGrid w:val="0"/>
              <w:spacing w:line="360" w:lineRule="exact"/>
              <w:jc w:val="center"/>
              <w:rPr>
                <w:rFonts w:hint="eastAsia" w:ascii="黑体" w:hAnsi="黑体" w:eastAsia="黑体" w:cs="黑体"/>
                <w:b/>
                <w:spacing w:val="-11"/>
                <w:szCs w:val="28"/>
              </w:rPr>
            </w:pPr>
            <w:r>
              <w:rPr>
                <w:rFonts w:hint="eastAsia" w:ascii="黑体" w:hAnsi="黑体" w:eastAsia="黑体" w:cs="黑体"/>
                <w:spacing w:val="-11"/>
                <w:szCs w:val="28"/>
              </w:rPr>
              <w:t>事务部门意见</w:t>
            </w:r>
          </w:p>
        </w:tc>
        <w:tc>
          <w:tcPr>
            <w:tcW w:w="7715" w:type="dxa"/>
            <w:gridSpan w:val="13"/>
            <w:noWrap w:val="0"/>
            <w:vAlign w:val="top"/>
          </w:tcPr>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ind w:firstLine="3570" w:firstLineChars="1700"/>
              <w:rPr>
                <w:rFonts w:hint="eastAsia" w:ascii="黑体" w:hAnsi="黑体" w:eastAsia="黑体" w:cs="黑体"/>
                <w:szCs w:val="28"/>
              </w:rPr>
            </w:pPr>
            <w:r>
              <w:rPr>
                <w:rFonts w:hint="eastAsia" w:ascii="黑体" w:hAnsi="黑体" w:eastAsia="黑体" w:cs="黑体"/>
                <w:szCs w:val="28"/>
              </w:rPr>
              <w:t>（退役军人事务局章）</w:t>
            </w:r>
          </w:p>
          <w:p>
            <w:pPr>
              <w:snapToGrid w:val="0"/>
              <w:spacing w:line="360" w:lineRule="exact"/>
              <w:rPr>
                <w:rFonts w:hint="eastAsia" w:ascii="黑体" w:hAnsi="黑体" w:eastAsia="黑体" w:cs="黑体"/>
                <w:szCs w:val="28"/>
              </w:rPr>
            </w:pPr>
            <w:r>
              <w:rPr>
                <w:rFonts w:hint="eastAsia" w:ascii="黑体" w:hAnsi="黑体" w:eastAsia="黑体" w:cs="黑体"/>
                <w:szCs w:val="28"/>
              </w:rPr>
              <w:t xml:space="preserve">负责人签字：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exact"/>
          <w:jc w:val="center"/>
        </w:trPr>
        <w:tc>
          <w:tcPr>
            <w:tcW w:w="1512" w:type="dxa"/>
            <w:noWrap w:val="0"/>
            <w:vAlign w:val="center"/>
          </w:tcPr>
          <w:p>
            <w:pPr>
              <w:snapToGrid w:val="0"/>
              <w:spacing w:line="360" w:lineRule="exact"/>
              <w:jc w:val="center"/>
              <w:rPr>
                <w:rFonts w:hint="eastAsia" w:ascii="黑体" w:hAnsi="黑体" w:eastAsia="黑体" w:cs="黑体"/>
                <w:spacing w:val="-11"/>
                <w:szCs w:val="28"/>
              </w:rPr>
            </w:pPr>
            <w:r>
              <w:rPr>
                <w:rFonts w:hint="eastAsia" w:ascii="黑体" w:hAnsi="黑体" w:eastAsia="黑体" w:cs="黑体"/>
                <w:spacing w:val="-11"/>
                <w:szCs w:val="28"/>
              </w:rPr>
              <w:t>市级退役军人</w:t>
            </w:r>
          </w:p>
          <w:p>
            <w:pPr>
              <w:snapToGrid w:val="0"/>
              <w:spacing w:line="360" w:lineRule="exact"/>
              <w:jc w:val="center"/>
              <w:rPr>
                <w:rFonts w:hint="eastAsia" w:ascii="黑体" w:hAnsi="黑体" w:eastAsia="黑体" w:cs="黑体"/>
                <w:b/>
                <w:spacing w:val="-11"/>
                <w:szCs w:val="28"/>
              </w:rPr>
            </w:pPr>
            <w:r>
              <w:rPr>
                <w:rFonts w:hint="eastAsia" w:ascii="黑体" w:hAnsi="黑体" w:eastAsia="黑体" w:cs="黑体"/>
                <w:spacing w:val="-11"/>
                <w:szCs w:val="28"/>
              </w:rPr>
              <w:t>事务部门意见</w:t>
            </w:r>
          </w:p>
        </w:tc>
        <w:tc>
          <w:tcPr>
            <w:tcW w:w="7715" w:type="dxa"/>
            <w:gridSpan w:val="13"/>
            <w:noWrap w:val="0"/>
            <w:vAlign w:val="top"/>
          </w:tcPr>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jc w:val="right"/>
              <w:rPr>
                <w:rFonts w:hint="eastAsia" w:ascii="黑体" w:hAnsi="黑体" w:eastAsia="黑体" w:cs="黑体"/>
                <w:szCs w:val="28"/>
              </w:rPr>
            </w:pPr>
            <w:r>
              <w:rPr>
                <w:rFonts w:hint="eastAsia" w:ascii="黑体" w:hAnsi="黑体" w:eastAsia="黑体" w:cs="黑体"/>
                <w:szCs w:val="28"/>
              </w:rPr>
              <w:t>（退役军人事务局章）</w:t>
            </w:r>
          </w:p>
          <w:p>
            <w:pPr>
              <w:snapToGrid w:val="0"/>
              <w:spacing w:line="360" w:lineRule="exact"/>
              <w:rPr>
                <w:rFonts w:hint="eastAsia" w:ascii="黑体" w:hAnsi="黑体" w:eastAsia="黑体" w:cs="黑体"/>
                <w:szCs w:val="28"/>
              </w:rPr>
            </w:pPr>
            <w:r>
              <w:rPr>
                <w:rFonts w:hint="eastAsia" w:ascii="黑体" w:hAnsi="黑体" w:eastAsia="黑体" w:cs="黑体"/>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4" w:hRule="exact"/>
          <w:jc w:val="center"/>
        </w:trPr>
        <w:tc>
          <w:tcPr>
            <w:tcW w:w="1512" w:type="dxa"/>
            <w:noWrap w:val="0"/>
            <w:vAlign w:val="center"/>
          </w:tcPr>
          <w:p>
            <w:pPr>
              <w:snapToGrid w:val="0"/>
              <w:spacing w:line="360" w:lineRule="exact"/>
              <w:jc w:val="center"/>
              <w:rPr>
                <w:rFonts w:hint="eastAsia" w:ascii="黑体" w:hAnsi="黑体" w:eastAsia="黑体" w:cs="黑体"/>
                <w:b/>
                <w:szCs w:val="28"/>
              </w:rPr>
            </w:pPr>
            <w:r>
              <w:rPr>
                <w:rFonts w:hint="eastAsia" w:ascii="黑体" w:hAnsi="黑体" w:eastAsia="黑体" w:cs="黑体"/>
                <w:szCs w:val="28"/>
              </w:rPr>
              <w:t>自治区退役军人事务厅意见</w:t>
            </w:r>
          </w:p>
        </w:tc>
        <w:tc>
          <w:tcPr>
            <w:tcW w:w="7715" w:type="dxa"/>
            <w:gridSpan w:val="13"/>
            <w:noWrap w:val="0"/>
            <w:vAlign w:val="center"/>
          </w:tcPr>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p>
          <w:p>
            <w:pPr>
              <w:snapToGrid w:val="0"/>
              <w:spacing w:line="360" w:lineRule="exact"/>
              <w:rPr>
                <w:rFonts w:hint="eastAsia" w:ascii="黑体" w:hAnsi="黑体" w:eastAsia="黑体" w:cs="黑体"/>
                <w:szCs w:val="28"/>
              </w:rPr>
            </w:pPr>
            <w:r>
              <w:rPr>
                <w:rFonts w:hint="eastAsia" w:ascii="黑体" w:hAnsi="黑体" w:eastAsia="黑体" w:cs="黑体"/>
                <w:szCs w:val="28"/>
              </w:rPr>
              <w:t xml:space="preserve">                                  （退役军人事务厅章）</w:t>
            </w:r>
          </w:p>
          <w:p>
            <w:pPr>
              <w:snapToGrid w:val="0"/>
              <w:spacing w:line="360" w:lineRule="exact"/>
              <w:rPr>
                <w:rFonts w:hint="eastAsia" w:ascii="黑体" w:hAnsi="黑体" w:eastAsia="黑体" w:cs="黑体"/>
                <w:szCs w:val="28"/>
              </w:rPr>
            </w:pPr>
            <w:r>
              <w:rPr>
                <w:rFonts w:hint="eastAsia" w:ascii="黑体" w:hAnsi="黑体" w:eastAsia="黑体" w:cs="黑体"/>
                <w:szCs w:val="28"/>
              </w:rPr>
              <w:t>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512" w:type="dxa"/>
            <w:noWrap w:val="0"/>
            <w:vAlign w:val="center"/>
          </w:tcPr>
          <w:p>
            <w:pPr>
              <w:snapToGrid w:val="0"/>
              <w:spacing w:line="360" w:lineRule="exact"/>
              <w:jc w:val="distribute"/>
              <w:rPr>
                <w:rFonts w:hint="eastAsia" w:ascii="黑体" w:hAnsi="黑体" w:eastAsia="黑体" w:cs="黑体"/>
                <w:szCs w:val="28"/>
              </w:rPr>
            </w:pPr>
            <w:r>
              <w:rPr>
                <w:rFonts w:hint="eastAsia" w:ascii="黑体" w:hAnsi="黑体" w:eastAsia="黑体" w:cs="黑体"/>
                <w:szCs w:val="28"/>
              </w:rPr>
              <w:t>证书类别</w:t>
            </w:r>
          </w:p>
        </w:tc>
        <w:tc>
          <w:tcPr>
            <w:tcW w:w="3225" w:type="dxa"/>
            <w:gridSpan w:val="7"/>
            <w:noWrap w:val="0"/>
            <w:vAlign w:val="center"/>
          </w:tcPr>
          <w:p>
            <w:pPr>
              <w:snapToGrid w:val="0"/>
              <w:spacing w:line="360" w:lineRule="exact"/>
              <w:rPr>
                <w:rFonts w:hint="eastAsia" w:ascii="黑体" w:hAnsi="黑体" w:eastAsia="黑体" w:cs="黑体"/>
                <w:szCs w:val="28"/>
              </w:rPr>
            </w:pPr>
          </w:p>
        </w:tc>
        <w:tc>
          <w:tcPr>
            <w:tcW w:w="1843" w:type="dxa"/>
            <w:gridSpan w:val="4"/>
            <w:noWrap w:val="0"/>
            <w:vAlign w:val="center"/>
          </w:tcPr>
          <w:p>
            <w:pPr>
              <w:snapToGrid w:val="0"/>
              <w:spacing w:line="360" w:lineRule="exact"/>
              <w:jc w:val="center"/>
              <w:rPr>
                <w:rFonts w:hint="eastAsia" w:ascii="黑体" w:hAnsi="黑体" w:eastAsia="黑体" w:cs="黑体"/>
                <w:szCs w:val="28"/>
              </w:rPr>
            </w:pPr>
            <w:r>
              <w:rPr>
                <w:rFonts w:hint="eastAsia" w:ascii="黑体" w:hAnsi="黑体" w:eastAsia="黑体" w:cs="黑体"/>
                <w:szCs w:val="28"/>
              </w:rPr>
              <w:t>证书编号</w:t>
            </w:r>
          </w:p>
        </w:tc>
        <w:tc>
          <w:tcPr>
            <w:tcW w:w="2647" w:type="dxa"/>
            <w:gridSpan w:val="2"/>
            <w:noWrap w:val="0"/>
            <w:vAlign w:val="center"/>
          </w:tcPr>
          <w:p>
            <w:pPr>
              <w:snapToGrid w:val="0"/>
              <w:spacing w:line="360" w:lineRule="exact"/>
              <w:rPr>
                <w:rFonts w:hint="eastAsia" w:ascii="黑体" w:hAnsi="黑体" w:eastAsia="黑体" w:cs="黑体"/>
                <w:szCs w:val="28"/>
              </w:rPr>
            </w:pPr>
          </w:p>
        </w:tc>
      </w:tr>
    </w:tbl>
    <w:p>
      <w:pPr>
        <w:tabs>
          <w:tab w:val="left" w:pos="0"/>
          <w:tab w:val="left" w:pos="1260"/>
        </w:tabs>
        <w:adjustRightInd w:val="0"/>
        <w:snapToGrid w:val="0"/>
        <w:spacing w:line="300" w:lineRule="exact"/>
        <w:ind w:left="870" w:leftChars="48" w:hanging="770" w:hangingChars="350"/>
        <w:rPr>
          <w:rFonts w:hint="default" w:ascii="Times New Roman" w:hAnsi="Times New Roman" w:eastAsia="仿宋_GB2312" w:cs="Times New Roman"/>
          <w:spacing w:val="-10"/>
          <w:sz w:val="24"/>
        </w:rPr>
      </w:pPr>
      <w:r>
        <w:rPr>
          <w:rFonts w:hint="default" w:ascii="Times New Roman" w:hAnsi="Times New Roman" w:eastAsia="仿宋_GB2312" w:cs="Times New Roman"/>
          <w:spacing w:val="-10"/>
          <w:sz w:val="24"/>
        </w:rPr>
        <w:t>说明：1.此表按原抚恤证填写一式四份（贴2寸照片），不得擅自改动，审批后自治区、市、县（市、区）退役军人事务部门各存一份。</w:t>
      </w:r>
    </w:p>
    <w:p>
      <w:pPr>
        <w:adjustRightInd w:val="0"/>
        <w:snapToGrid w:val="0"/>
        <w:spacing w:line="300" w:lineRule="exact"/>
        <w:ind w:left="923" w:leftChars="369" w:hanging="149" w:hangingChars="68"/>
        <w:rPr>
          <w:rFonts w:hint="default" w:ascii="Times New Roman" w:hAnsi="Times New Roman" w:eastAsia="仿宋_GB2312" w:cs="Times New Roman"/>
          <w:spacing w:val="-10"/>
          <w:sz w:val="24"/>
        </w:rPr>
      </w:pPr>
      <w:r>
        <w:rPr>
          <w:rFonts w:hint="default" w:ascii="Times New Roman" w:hAnsi="Times New Roman" w:eastAsia="仿宋_GB2312" w:cs="Times New Roman"/>
          <w:spacing w:val="-10"/>
          <w:sz w:val="24"/>
        </w:rPr>
        <w:t>2.市、县（市、区）退役军人事务部门意见主要是对伤残人员的残疾性质、等级提出审查意见并加盖本单位公章。</w:t>
      </w:r>
    </w:p>
    <w:p>
      <w:pPr>
        <w:adjustRightInd w:val="0"/>
        <w:snapToGrid w:val="0"/>
        <w:spacing w:line="300" w:lineRule="exact"/>
        <w:ind w:firstLine="798" w:firstLineChars="363"/>
        <w:rPr>
          <w:rFonts w:hint="default" w:ascii="Times New Roman" w:hAnsi="Times New Roman" w:eastAsia="仿宋_GB2312" w:cs="Times New Roman"/>
          <w:spacing w:val="-10"/>
          <w:sz w:val="32"/>
          <w:szCs w:val="32"/>
        </w:rPr>
      </w:pPr>
      <w:r>
        <w:rPr>
          <w:rFonts w:hint="default" w:ascii="Times New Roman" w:hAnsi="Times New Roman" w:eastAsia="仿宋_GB2312" w:cs="Times New Roman"/>
          <w:spacing w:val="-10"/>
          <w:sz w:val="24"/>
        </w:rPr>
        <w:t>3.用钢笔填写，字迹工整、规范、不得涂改。</w:t>
      </w:r>
    </w:p>
    <w:p>
      <w:pPr>
        <w:snapToGrid w:val="0"/>
        <w:spacing w:line="560" w:lineRule="exact"/>
        <w:rPr>
          <w:rFonts w:hint="eastAsia" w:eastAsia="方正仿宋_GBK"/>
          <w:spacing w:val="-10"/>
          <w:sz w:val="32"/>
          <w:szCs w:val="32"/>
        </w:rPr>
        <w:sectPr>
          <w:pgSz w:w="11906" w:h="16838"/>
          <w:pgMar w:top="1417" w:right="1304" w:bottom="1417" w:left="1304" w:header="851" w:footer="1361" w:gutter="0"/>
          <w:pgNumType w:fmt="decimal"/>
          <w:cols w:space="720" w:num="1"/>
          <w:docGrid w:type="linesAndChars" w:linePitch="389" w:charSpace="0"/>
        </w:sectPr>
      </w:pPr>
    </w:p>
    <w:p>
      <w:pPr>
        <w:snapToGrid w:val="0"/>
        <w:spacing w:line="560" w:lineRule="exact"/>
        <w:rPr>
          <w:rFonts w:hint="eastAsia" w:ascii="黑体" w:hAnsi="黑体" w:eastAsia="黑体" w:cs="黑体"/>
          <w:spacing w:val="-10"/>
          <w:sz w:val="32"/>
          <w:szCs w:val="32"/>
        </w:rPr>
      </w:pPr>
      <w:r>
        <w:rPr>
          <w:rFonts w:hint="eastAsia" w:ascii="黑体" w:hAnsi="黑体" w:eastAsia="黑体" w:cs="黑体"/>
          <w:spacing w:val="-10"/>
          <w:sz w:val="32"/>
          <w:szCs w:val="32"/>
        </w:rPr>
        <w:t>附件</w:t>
      </w:r>
      <w:r>
        <w:rPr>
          <w:rFonts w:hint="default" w:ascii="Times New Roman" w:hAnsi="Times New Roman" w:eastAsia="黑体" w:cs="Times New Roman"/>
          <w:spacing w:val="-10"/>
          <w:sz w:val="32"/>
          <w:szCs w:val="32"/>
        </w:rPr>
        <w:t>3</w:t>
      </w:r>
    </w:p>
    <w:p>
      <w:pPr>
        <w:adjustRightInd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伤残人员关系转移证明</w:t>
      </w:r>
    </w:p>
    <w:p>
      <w:pPr>
        <w:snapToGrid w:val="0"/>
        <w:spacing w:line="560" w:lineRule="exact"/>
        <w:rPr>
          <w:rFonts w:hint="eastAsia" w:ascii="黑体" w:hAnsi="黑体" w:eastAsia="黑体" w:cs="黑体"/>
          <w:spacing w:val="-10"/>
          <w:sz w:val="32"/>
          <w:szCs w:val="32"/>
        </w:rPr>
      </w:pPr>
    </w:p>
    <w:p>
      <w:pPr>
        <w:adjustRightInd w:val="0"/>
        <w:snapToGrid w:val="0"/>
        <w:rPr>
          <w:rFonts w:ascii="Times New Roman" w:hAnsi="Times New Roman" w:eastAsia="仿宋_GB2312"/>
          <w:sz w:val="28"/>
          <w:szCs w:val="28"/>
        </w:rPr>
      </w:pPr>
      <w:r>
        <w:rPr>
          <w:rFonts w:ascii="Times New Roman" w:hAnsi="Times New Roman"/>
          <w:sz w:val="28"/>
          <w:szCs w:val="28"/>
          <w:u w:val="single"/>
        </w:rPr>
        <w:t xml:space="preserve"> </w:t>
      </w:r>
      <w:r>
        <w:rPr>
          <w:rFonts w:ascii="Times New Roman" w:hAnsi="Times New Roman" w:eastAsia="仿宋_GB2312"/>
          <w:sz w:val="28"/>
          <w:szCs w:val="28"/>
          <w:u w:val="single"/>
        </w:rPr>
        <w:t xml:space="preserve">          </w:t>
      </w:r>
      <w:r>
        <w:rPr>
          <w:rFonts w:ascii="Times New Roman" w:hAnsi="Times New Roman" w:eastAsia="仿宋_GB2312"/>
          <w:sz w:val="28"/>
          <w:szCs w:val="28"/>
        </w:rPr>
        <w:t>退役军人事务局：</w:t>
      </w:r>
    </w:p>
    <w:p>
      <w:pPr>
        <w:adjustRightInd w:val="0"/>
        <w:snapToGrid w:val="0"/>
        <w:ind w:firstLine="560" w:firstLineChars="200"/>
        <w:rPr>
          <w:rFonts w:ascii="Times New Roman" w:hAnsi="Times New Roman" w:eastAsia="仿宋_GB2312"/>
          <w:sz w:val="28"/>
          <w:szCs w:val="28"/>
        </w:rPr>
      </w:pPr>
      <w:r>
        <w:rPr>
          <w:rFonts w:ascii="Times New Roman" w:hAnsi="Times New Roman" w:eastAsia="仿宋_GB2312"/>
          <w:sz w:val="28"/>
          <w:szCs w:val="28"/>
        </w:rPr>
        <w:t>兹有我县（市、区）</w:t>
      </w:r>
      <w:r>
        <w:rPr>
          <w:rFonts w:ascii="Times New Roman" w:hAnsi="Times New Roman" w:eastAsia="仿宋_GB2312"/>
          <w:sz w:val="28"/>
          <w:szCs w:val="28"/>
          <w:u w:val="single"/>
        </w:rPr>
        <w:t xml:space="preserve">        </w:t>
      </w:r>
      <w:r>
        <w:rPr>
          <w:rFonts w:ascii="Times New Roman" w:hAnsi="Times New Roman" w:eastAsia="仿宋_GB2312"/>
          <w:sz w:val="28"/>
          <w:szCs w:val="28"/>
        </w:rPr>
        <w:t>户籍已迁入贵县（市、区），根据《伤残抚恤管理办法》有关规定，现将其抚恤关系及档案转至你处，请予接收。</w:t>
      </w:r>
    </w:p>
    <w:p>
      <w:pPr>
        <w:adjustRightInd w:val="0"/>
        <w:snapToGrid w:val="0"/>
        <w:ind w:firstLine="560" w:firstLineChars="200"/>
        <w:rPr>
          <w:rFonts w:ascii="Times New Roman" w:hAnsi="Times New Roman" w:eastAsia="仿宋_GB2312"/>
          <w:sz w:val="28"/>
          <w:szCs w:val="28"/>
        </w:rPr>
      </w:pPr>
      <w:r>
        <w:rPr>
          <w:rFonts w:ascii="Times New Roman" w:hAnsi="Times New Roman" w:eastAsia="仿宋_GB2312"/>
          <w:sz w:val="28"/>
          <w:szCs w:val="28"/>
          <w:u w:val="single"/>
        </w:rPr>
        <w:t xml:space="preserve">     </w:t>
      </w:r>
      <w:r>
        <w:rPr>
          <w:rFonts w:ascii="Times New Roman" w:hAnsi="Times New Roman" w:eastAsia="仿宋_GB2312"/>
          <w:sz w:val="28"/>
          <w:szCs w:val="28"/>
        </w:rPr>
        <w:t>年的抚恤金由我们发至年底，请你们从</w:t>
      </w:r>
      <w:r>
        <w:rPr>
          <w:rFonts w:ascii="Times New Roman" w:hAnsi="Times New Roman" w:eastAsia="仿宋_GB2312"/>
          <w:sz w:val="28"/>
          <w:szCs w:val="28"/>
          <w:u w:val="single"/>
        </w:rPr>
        <w:t xml:space="preserve">     </w:t>
      </w:r>
      <w:r>
        <w:rPr>
          <w:rFonts w:ascii="Times New Roman" w:hAnsi="Times New Roman" w:eastAsia="仿宋_GB2312"/>
          <w:sz w:val="28"/>
          <w:szCs w:val="28"/>
        </w:rPr>
        <w:t>年元月起发放抚恤金。</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573"/>
        <w:gridCol w:w="1470"/>
        <w:gridCol w:w="1455"/>
        <w:gridCol w:w="1500"/>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4"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姓    名</w:t>
            </w:r>
          </w:p>
        </w:tc>
        <w:tc>
          <w:tcPr>
            <w:tcW w:w="3043" w:type="dxa"/>
            <w:gridSpan w:val="2"/>
            <w:noWrap w:val="0"/>
            <w:vAlign w:val="center"/>
          </w:tcPr>
          <w:p>
            <w:pPr>
              <w:adjustRightInd w:val="0"/>
              <w:snapToGrid w:val="0"/>
              <w:jc w:val="center"/>
              <w:rPr>
                <w:rFonts w:hint="eastAsia" w:ascii="黑体" w:hAnsi="黑体" w:eastAsia="黑体" w:cs="黑体"/>
                <w:sz w:val="24"/>
              </w:rPr>
            </w:pPr>
          </w:p>
        </w:tc>
        <w:tc>
          <w:tcPr>
            <w:tcW w:w="1455"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对象类别</w:t>
            </w:r>
          </w:p>
        </w:tc>
        <w:tc>
          <w:tcPr>
            <w:tcW w:w="3096" w:type="dxa"/>
            <w:gridSpan w:val="2"/>
            <w:noWrap w:val="0"/>
            <w:vAlign w:val="center"/>
          </w:tcPr>
          <w:p>
            <w:pPr>
              <w:adjustRightInd w:val="0"/>
              <w:snapToGrid w:val="0"/>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4"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性    别</w:t>
            </w:r>
          </w:p>
        </w:tc>
        <w:tc>
          <w:tcPr>
            <w:tcW w:w="1573" w:type="dxa"/>
            <w:noWrap w:val="0"/>
            <w:vAlign w:val="center"/>
          </w:tcPr>
          <w:p>
            <w:pPr>
              <w:adjustRightInd w:val="0"/>
              <w:snapToGrid w:val="0"/>
              <w:jc w:val="center"/>
              <w:rPr>
                <w:rFonts w:hint="eastAsia" w:ascii="黑体" w:hAnsi="黑体" w:eastAsia="黑体" w:cs="黑体"/>
                <w:sz w:val="24"/>
              </w:rPr>
            </w:pPr>
          </w:p>
        </w:tc>
        <w:tc>
          <w:tcPr>
            <w:tcW w:w="1470"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身份证号</w:t>
            </w:r>
          </w:p>
        </w:tc>
        <w:tc>
          <w:tcPr>
            <w:tcW w:w="1455" w:type="dxa"/>
            <w:noWrap w:val="0"/>
            <w:vAlign w:val="center"/>
          </w:tcPr>
          <w:p>
            <w:pPr>
              <w:adjustRightInd w:val="0"/>
              <w:snapToGrid w:val="0"/>
              <w:jc w:val="center"/>
              <w:rPr>
                <w:rFonts w:hint="eastAsia" w:ascii="黑体" w:hAnsi="黑体" w:eastAsia="黑体" w:cs="黑体"/>
                <w:sz w:val="24"/>
              </w:rPr>
            </w:pPr>
          </w:p>
        </w:tc>
        <w:tc>
          <w:tcPr>
            <w:tcW w:w="1500"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联系电话</w:t>
            </w:r>
          </w:p>
        </w:tc>
        <w:tc>
          <w:tcPr>
            <w:tcW w:w="1596" w:type="dxa"/>
            <w:noWrap w:val="0"/>
            <w:vAlign w:val="center"/>
          </w:tcPr>
          <w:p>
            <w:pPr>
              <w:adjustRightInd w:val="0"/>
              <w:snapToGrid w:val="0"/>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4"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入伍（参加工作）时间</w:t>
            </w:r>
          </w:p>
        </w:tc>
        <w:tc>
          <w:tcPr>
            <w:tcW w:w="1573" w:type="dxa"/>
            <w:noWrap w:val="0"/>
            <w:vAlign w:val="center"/>
          </w:tcPr>
          <w:p>
            <w:pPr>
              <w:adjustRightInd w:val="0"/>
              <w:snapToGrid w:val="0"/>
              <w:jc w:val="center"/>
              <w:rPr>
                <w:rFonts w:hint="eastAsia" w:ascii="黑体" w:hAnsi="黑体" w:eastAsia="黑体" w:cs="黑体"/>
                <w:sz w:val="24"/>
              </w:rPr>
            </w:pPr>
          </w:p>
        </w:tc>
        <w:tc>
          <w:tcPr>
            <w:tcW w:w="1470"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退伍（退职）</w:t>
            </w:r>
          </w:p>
          <w:p>
            <w:pPr>
              <w:adjustRightInd w:val="0"/>
              <w:snapToGrid w:val="0"/>
              <w:jc w:val="center"/>
              <w:rPr>
                <w:rFonts w:hint="eastAsia" w:ascii="黑体" w:hAnsi="黑体" w:eastAsia="黑体" w:cs="黑体"/>
                <w:sz w:val="24"/>
              </w:rPr>
            </w:pPr>
            <w:r>
              <w:rPr>
                <w:rFonts w:hint="eastAsia" w:ascii="黑体" w:hAnsi="黑体" w:eastAsia="黑体" w:cs="黑体"/>
                <w:sz w:val="24"/>
              </w:rPr>
              <w:t>时间</w:t>
            </w:r>
          </w:p>
        </w:tc>
        <w:tc>
          <w:tcPr>
            <w:tcW w:w="1455" w:type="dxa"/>
            <w:noWrap w:val="0"/>
            <w:vAlign w:val="center"/>
          </w:tcPr>
          <w:p>
            <w:pPr>
              <w:adjustRightInd w:val="0"/>
              <w:snapToGrid w:val="0"/>
              <w:jc w:val="center"/>
              <w:rPr>
                <w:rFonts w:hint="eastAsia" w:ascii="黑体" w:hAnsi="黑体" w:eastAsia="黑体" w:cs="黑体"/>
                <w:sz w:val="24"/>
              </w:rPr>
            </w:pPr>
          </w:p>
        </w:tc>
        <w:tc>
          <w:tcPr>
            <w:tcW w:w="1500"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负伤时部队</w:t>
            </w:r>
          </w:p>
          <w:p>
            <w:pPr>
              <w:adjustRightInd w:val="0"/>
              <w:snapToGrid w:val="0"/>
              <w:jc w:val="center"/>
              <w:rPr>
                <w:rFonts w:hint="eastAsia" w:ascii="黑体" w:hAnsi="黑体" w:eastAsia="黑体" w:cs="黑体"/>
                <w:sz w:val="24"/>
              </w:rPr>
            </w:pPr>
            <w:r>
              <w:rPr>
                <w:rFonts w:hint="eastAsia" w:ascii="黑体" w:hAnsi="黑体" w:eastAsia="黑体" w:cs="黑体"/>
                <w:sz w:val="24"/>
              </w:rPr>
              <w:t>或单位</w:t>
            </w:r>
          </w:p>
        </w:tc>
        <w:tc>
          <w:tcPr>
            <w:tcW w:w="1596" w:type="dxa"/>
            <w:noWrap w:val="0"/>
            <w:vAlign w:val="center"/>
          </w:tcPr>
          <w:p>
            <w:pPr>
              <w:adjustRightInd w:val="0"/>
              <w:snapToGrid w:val="0"/>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4"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残疾等级</w:t>
            </w:r>
          </w:p>
        </w:tc>
        <w:tc>
          <w:tcPr>
            <w:tcW w:w="1573" w:type="dxa"/>
            <w:noWrap w:val="0"/>
            <w:vAlign w:val="center"/>
          </w:tcPr>
          <w:p>
            <w:pPr>
              <w:adjustRightInd w:val="0"/>
              <w:snapToGrid w:val="0"/>
              <w:jc w:val="center"/>
              <w:rPr>
                <w:rFonts w:hint="eastAsia" w:ascii="黑体" w:hAnsi="黑体" w:eastAsia="黑体" w:cs="黑体"/>
                <w:sz w:val="24"/>
              </w:rPr>
            </w:pPr>
          </w:p>
        </w:tc>
        <w:tc>
          <w:tcPr>
            <w:tcW w:w="1470"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残疾性质</w:t>
            </w:r>
          </w:p>
        </w:tc>
        <w:tc>
          <w:tcPr>
            <w:tcW w:w="1455" w:type="dxa"/>
            <w:noWrap w:val="0"/>
            <w:vAlign w:val="center"/>
          </w:tcPr>
          <w:p>
            <w:pPr>
              <w:adjustRightInd w:val="0"/>
              <w:snapToGrid w:val="0"/>
              <w:jc w:val="center"/>
              <w:rPr>
                <w:rFonts w:hint="eastAsia" w:ascii="黑体" w:hAnsi="黑体" w:eastAsia="黑体" w:cs="黑体"/>
                <w:sz w:val="24"/>
              </w:rPr>
            </w:pPr>
          </w:p>
        </w:tc>
        <w:tc>
          <w:tcPr>
            <w:tcW w:w="1500"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残疾证编号</w:t>
            </w:r>
          </w:p>
        </w:tc>
        <w:tc>
          <w:tcPr>
            <w:tcW w:w="1596" w:type="dxa"/>
            <w:noWrap w:val="0"/>
            <w:vAlign w:val="center"/>
          </w:tcPr>
          <w:p>
            <w:pPr>
              <w:adjustRightInd w:val="0"/>
              <w:snapToGrid w:val="0"/>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34" w:type="dxa"/>
            <w:noWrap w:val="0"/>
            <w:vAlign w:val="center"/>
          </w:tcPr>
          <w:p>
            <w:pPr>
              <w:adjustRightInd w:val="0"/>
              <w:snapToGrid w:val="0"/>
              <w:rPr>
                <w:rFonts w:hint="eastAsia" w:ascii="黑体" w:hAnsi="黑体" w:eastAsia="黑体" w:cs="黑体"/>
                <w:sz w:val="24"/>
              </w:rPr>
            </w:pPr>
            <w:r>
              <w:rPr>
                <w:rFonts w:hint="eastAsia" w:ascii="黑体" w:hAnsi="黑体" w:eastAsia="黑体" w:cs="黑体"/>
                <w:spacing w:val="-11"/>
                <w:sz w:val="24"/>
              </w:rPr>
              <w:t>迁出地户籍</w:t>
            </w:r>
          </w:p>
        </w:tc>
        <w:tc>
          <w:tcPr>
            <w:tcW w:w="3043" w:type="dxa"/>
            <w:gridSpan w:val="2"/>
            <w:noWrap w:val="0"/>
            <w:vAlign w:val="center"/>
          </w:tcPr>
          <w:p>
            <w:pPr>
              <w:adjustRightInd w:val="0"/>
              <w:snapToGrid w:val="0"/>
              <w:jc w:val="center"/>
              <w:rPr>
                <w:rFonts w:hint="eastAsia" w:ascii="黑体" w:hAnsi="黑体" w:eastAsia="黑体" w:cs="黑体"/>
                <w:sz w:val="24"/>
              </w:rPr>
            </w:pPr>
          </w:p>
        </w:tc>
        <w:tc>
          <w:tcPr>
            <w:tcW w:w="1455"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迁入地户籍</w:t>
            </w:r>
          </w:p>
        </w:tc>
        <w:tc>
          <w:tcPr>
            <w:tcW w:w="3096" w:type="dxa"/>
            <w:gridSpan w:val="2"/>
            <w:noWrap w:val="0"/>
            <w:vAlign w:val="center"/>
          </w:tcPr>
          <w:p>
            <w:pPr>
              <w:adjustRightInd w:val="0"/>
              <w:snapToGrid w:val="0"/>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exact"/>
        </w:trPr>
        <w:tc>
          <w:tcPr>
            <w:tcW w:w="1334"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迁出地县级退役军人事务局意见</w:t>
            </w:r>
          </w:p>
        </w:tc>
        <w:tc>
          <w:tcPr>
            <w:tcW w:w="3043" w:type="dxa"/>
            <w:gridSpan w:val="2"/>
            <w:noWrap w:val="0"/>
            <w:vAlign w:val="center"/>
          </w:tcPr>
          <w:p>
            <w:pPr>
              <w:adjustRightInd w:val="0"/>
              <w:snapToGrid w:val="0"/>
              <w:jc w:val="center"/>
              <w:rPr>
                <w:rFonts w:hint="eastAsia" w:ascii="黑体" w:hAnsi="黑体" w:eastAsia="黑体" w:cs="黑体"/>
                <w:sz w:val="24"/>
              </w:rPr>
            </w:pPr>
          </w:p>
          <w:p>
            <w:pPr>
              <w:adjustRightInd w:val="0"/>
              <w:snapToGrid w:val="0"/>
              <w:jc w:val="left"/>
              <w:rPr>
                <w:rFonts w:hint="eastAsia" w:ascii="黑体" w:hAnsi="黑体" w:eastAsia="黑体" w:cs="黑体"/>
                <w:sz w:val="24"/>
              </w:rPr>
            </w:pPr>
            <w:r>
              <w:rPr>
                <w:rFonts w:hint="eastAsia" w:ascii="黑体" w:hAnsi="黑体" w:eastAsia="黑体" w:cs="黑体"/>
                <w:sz w:val="24"/>
              </w:rPr>
              <w:t xml:space="preserve">            </w:t>
            </w:r>
          </w:p>
          <w:p>
            <w:pPr>
              <w:adjustRightInd w:val="0"/>
              <w:snapToGrid w:val="0"/>
              <w:jc w:val="right"/>
              <w:rPr>
                <w:rFonts w:hint="eastAsia" w:ascii="黑体" w:hAnsi="黑体" w:eastAsia="黑体" w:cs="黑体"/>
                <w:sz w:val="24"/>
              </w:rPr>
            </w:pPr>
            <w:r>
              <w:rPr>
                <w:rFonts w:hint="eastAsia" w:ascii="黑体" w:hAnsi="黑体" w:eastAsia="黑体" w:cs="黑体"/>
                <w:sz w:val="24"/>
              </w:rPr>
              <w:t>（盖章）                      承办人：     年  月  日</w:t>
            </w:r>
          </w:p>
        </w:tc>
        <w:tc>
          <w:tcPr>
            <w:tcW w:w="1455"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迁入地县</w:t>
            </w:r>
          </w:p>
          <w:p>
            <w:pPr>
              <w:adjustRightInd w:val="0"/>
              <w:snapToGrid w:val="0"/>
              <w:jc w:val="center"/>
              <w:rPr>
                <w:rFonts w:hint="eastAsia" w:ascii="黑体" w:hAnsi="黑体" w:eastAsia="黑体" w:cs="黑体"/>
                <w:sz w:val="24"/>
              </w:rPr>
            </w:pPr>
            <w:r>
              <w:rPr>
                <w:rFonts w:hint="eastAsia" w:ascii="黑体" w:hAnsi="黑体" w:eastAsia="黑体" w:cs="黑体"/>
                <w:sz w:val="24"/>
              </w:rPr>
              <w:t>级退役军</w:t>
            </w:r>
          </w:p>
          <w:p>
            <w:pPr>
              <w:adjustRightInd w:val="0"/>
              <w:snapToGrid w:val="0"/>
              <w:jc w:val="center"/>
              <w:rPr>
                <w:rFonts w:hint="eastAsia" w:ascii="黑体" w:hAnsi="黑体" w:eastAsia="黑体" w:cs="黑体"/>
                <w:sz w:val="24"/>
              </w:rPr>
            </w:pPr>
            <w:r>
              <w:rPr>
                <w:rFonts w:hint="eastAsia" w:ascii="黑体" w:hAnsi="黑体" w:eastAsia="黑体" w:cs="黑体"/>
                <w:sz w:val="24"/>
              </w:rPr>
              <w:t>人事务局</w:t>
            </w:r>
          </w:p>
          <w:p>
            <w:pPr>
              <w:adjustRightInd w:val="0"/>
              <w:snapToGrid w:val="0"/>
              <w:jc w:val="center"/>
              <w:rPr>
                <w:rFonts w:hint="eastAsia" w:ascii="黑体" w:hAnsi="黑体" w:eastAsia="黑体" w:cs="黑体"/>
                <w:sz w:val="24"/>
              </w:rPr>
            </w:pPr>
            <w:r>
              <w:rPr>
                <w:rFonts w:hint="eastAsia" w:ascii="黑体" w:hAnsi="黑体" w:eastAsia="黑体" w:cs="黑体"/>
                <w:sz w:val="24"/>
              </w:rPr>
              <w:t>意见</w:t>
            </w:r>
          </w:p>
        </w:tc>
        <w:tc>
          <w:tcPr>
            <w:tcW w:w="3096" w:type="dxa"/>
            <w:gridSpan w:val="2"/>
            <w:noWrap w:val="0"/>
            <w:vAlign w:val="center"/>
          </w:tcPr>
          <w:p>
            <w:pPr>
              <w:adjustRightInd w:val="0"/>
              <w:snapToGrid w:val="0"/>
              <w:jc w:val="left"/>
              <w:rPr>
                <w:rFonts w:hint="eastAsia" w:ascii="黑体" w:hAnsi="黑体" w:eastAsia="黑体" w:cs="黑体"/>
                <w:sz w:val="24"/>
              </w:rPr>
            </w:pPr>
          </w:p>
          <w:p>
            <w:pPr>
              <w:adjustRightInd w:val="0"/>
              <w:snapToGrid w:val="0"/>
              <w:ind w:left="1920" w:hanging="1920" w:hangingChars="800"/>
              <w:jc w:val="left"/>
              <w:rPr>
                <w:rFonts w:hint="eastAsia" w:ascii="黑体" w:hAnsi="黑体" w:eastAsia="黑体" w:cs="黑体"/>
                <w:sz w:val="24"/>
              </w:rPr>
            </w:pPr>
            <w:r>
              <w:rPr>
                <w:rFonts w:hint="eastAsia" w:ascii="黑体" w:hAnsi="黑体" w:eastAsia="黑体" w:cs="黑体"/>
                <w:sz w:val="24"/>
              </w:rPr>
              <w:t xml:space="preserve">                                  （盖章）</w:t>
            </w:r>
          </w:p>
          <w:p>
            <w:pPr>
              <w:adjustRightInd w:val="0"/>
              <w:snapToGrid w:val="0"/>
              <w:jc w:val="right"/>
              <w:rPr>
                <w:rFonts w:hint="eastAsia" w:ascii="黑体" w:hAnsi="黑体" w:eastAsia="黑体" w:cs="黑体"/>
                <w:sz w:val="24"/>
              </w:rPr>
            </w:pPr>
            <w:r>
              <w:rPr>
                <w:rFonts w:hint="eastAsia" w:ascii="黑体" w:hAnsi="黑体" w:eastAsia="黑体" w:cs="黑体"/>
                <w:sz w:val="24"/>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exact"/>
        </w:trPr>
        <w:tc>
          <w:tcPr>
            <w:tcW w:w="1334"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迁出地市级退役军人事务局意见</w:t>
            </w:r>
          </w:p>
        </w:tc>
        <w:tc>
          <w:tcPr>
            <w:tcW w:w="3043" w:type="dxa"/>
            <w:gridSpan w:val="2"/>
            <w:noWrap w:val="0"/>
            <w:vAlign w:val="center"/>
          </w:tcPr>
          <w:p>
            <w:pPr>
              <w:adjustRightInd w:val="0"/>
              <w:snapToGrid w:val="0"/>
              <w:ind w:firstLine="960" w:firstLineChars="400"/>
              <w:jc w:val="center"/>
              <w:rPr>
                <w:rFonts w:hint="eastAsia" w:ascii="黑体" w:hAnsi="黑体" w:eastAsia="黑体" w:cs="黑体"/>
                <w:sz w:val="24"/>
              </w:rPr>
            </w:pPr>
          </w:p>
          <w:p>
            <w:pPr>
              <w:adjustRightInd w:val="0"/>
              <w:snapToGrid w:val="0"/>
              <w:ind w:firstLine="960" w:firstLineChars="400"/>
              <w:jc w:val="center"/>
              <w:rPr>
                <w:rFonts w:hint="eastAsia" w:ascii="黑体" w:hAnsi="黑体" w:eastAsia="黑体" w:cs="黑体"/>
                <w:sz w:val="24"/>
              </w:rPr>
            </w:pPr>
            <w:r>
              <w:rPr>
                <w:rFonts w:hint="eastAsia" w:ascii="黑体" w:hAnsi="黑体" w:eastAsia="黑体" w:cs="黑体"/>
                <w:sz w:val="24"/>
              </w:rPr>
              <w:t>（盖章）</w:t>
            </w:r>
          </w:p>
          <w:p>
            <w:pPr>
              <w:adjustRightInd w:val="0"/>
              <w:snapToGrid w:val="0"/>
              <w:ind w:firstLine="1200" w:firstLineChars="500"/>
              <w:jc w:val="center"/>
              <w:rPr>
                <w:rFonts w:hint="eastAsia" w:ascii="黑体" w:hAnsi="黑体" w:eastAsia="黑体" w:cs="黑体"/>
                <w:sz w:val="24"/>
              </w:rPr>
            </w:pPr>
            <w:r>
              <w:rPr>
                <w:rFonts w:hint="eastAsia" w:ascii="黑体" w:hAnsi="黑体" w:eastAsia="黑体" w:cs="黑体"/>
                <w:sz w:val="24"/>
              </w:rPr>
              <w:t>年  月  日</w:t>
            </w:r>
          </w:p>
        </w:tc>
        <w:tc>
          <w:tcPr>
            <w:tcW w:w="1455"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迁入地</w:t>
            </w:r>
          </w:p>
          <w:p>
            <w:pPr>
              <w:adjustRightInd w:val="0"/>
              <w:snapToGrid w:val="0"/>
              <w:jc w:val="center"/>
              <w:rPr>
                <w:rFonts w:hint="eastAsia" w:ascii="黑体" w:hAnsi="黑体" w:eastAsia="黑体" w:cs="黑体"/>
                <w:sz w:val="24"/>
              </w:rPr>
            </w:pPr>
            <w:r>
              <w:rPr>
                <w:rFonts w:hint="eastAsia" w:ascii="黑体" w:hAnsi="黑体" w:eastAsia="黑体" w:cs="黑体"/>
                <w:sz w:val="24"/>
              </w:rPr>
              <w:t>市级退役</w:t>
            </w:r>
          </w:p>
          <w:p>
            <w:pPr>
              <w:adjustRightInd w:val="0"/>
              <w:snapToGrid w:val="0"/>
              <w:jc w:val="center"/>
              <w:rPr>
                <w:rFonts w:hint="eastAsia" w:ascii="黑体" w:hAnsi="黑体" w:eastAsia="黑体" w:cs="黑体"/>
                <w:sz w:val="24"/>
              </w:rPr>
            </w:pPr>
            <w:r>
              <w:rPr>
                <w:rFonts w:hint="eastAsia" w:ascii="黑体" w:hAnsi="黑体" w:eastAsia="黑体" w:cs="黑体"/>
                <w:sz w:val="24"/>
              </w:rPr>
              <w:t>军人事务</w:t>
            </w:r>
          </w:p>
          <w:p>
            <w:pPr>
              <w:adjustRightInd w:val="0"/>
              <w:snapToGrid w:val="0"/>
              <w:jc w:val="center"/>
              <w:rPr>
                <w:rFonts w:hint="eastAsia" w:ascii="黑体" w:hAnsi="黑体" w:eastAsia="黑体" w:cs="黑体"/>
                <w:sz w:val="24"/>
              </w:rPr>
            </w:pPr>
            <w:r>
              <w:rPr>
                <w:rFonts w:hint="eastAsia" w:ascii="黑体" w:hAnsi="黑体" w:eastAsia="黑体" w:cs="黑体"/>
                <w:sz w:val="24"/>
              </w:rPr>
              <w:t>局意见</w:t>
            </w:r>
          </w:p>
        </w:tc>
        <w:tc>
          <w:tcPr>
            <w:tcW w:w="3096" w:type="dxa"/>
            <w:gridSpan w:val="2"/>
            <w:noWrap w:val="0"/>
            <w:vAlign w:val="center"/>
          </w:tcPr>
          <w:p>
            <w:pPr>
              <w:adjustRightInd w:val="0"/>
              <w:snapToGrid w:val="0"/>
              <w:ind w:firstLine="960" w:firstLineChars="400"/>
              <w:jc w:val="center"/>
              <w:rPr>
                <w:rFonts w:hint="eastAsia" w:ascii="黑体" w:hAnsi="黑体" w:eastAsia="黑体" w:cs="黑体"/>
                <w:sz w:val="24"/>
              </w:rPr>
            </w:pPr>
          </w:p>
          <w:p>
            <w:pPr>
              <w:adjustRightInd w:val="0"/>
              <w:snapToGrid w:val="0"/>
              <w:ind w:firstLine="960" w:firstLineChars="400"/>
              <w:jc w:val="center"/>
              <w:rPr>
                <w:rFonts w:hint="eastAsia" w:ascii="黑体" w:hAnsi="黑体" w:eastAsia="黑体" w:cs="黑体"/>
                <w:sz w:val="24"/>
              </w:rPr>
            </w:pPr>
          </w:p>
          <w:p>
            <w:pPr>
              <w:adjustRightInd w:val="0"/>
              <w:snapToGrid w:val="0"/>
              <w:ind w:firstLine="1200" w:firstLineChars="500"/>
              <w:jc w:val="center"/>
              <w:rPr>
                <w:rFonts w:hint="eastAsia" w:ascii="黑体" w:hAnsi="黑体" w:eastAsia="黑体" w:cs="黑体"/>
                <w:sz w:val="24"/>
              </w:rPr>
            </w:pPr>
            <w:r>
              <w:rPr>
                <w:rFonts w:hint="eastAsia" w:ascii="黑体" w:hAnsi="黑体" w:eastAsia="黑体" w:cs="黑体"/>
                <w:sz w:val="24"/>
              </w:rPr>
              <w:t>（盖章）</w:t>
            </w:r>
          </w:p>
          <w:p>
            <w:pPr>
              <w:adjustRightInd w:val="0"/>
              <w:snapToGrid w:val="0"/>
              <w:ind w:firstLine="1200" w:firstLineChars="500"/>
              <w:jc w:val="center"/>
              <w:rPr>
                <w:rFonts w:hint="eastAsia" w:ascii="黑体" w:hAnsi="黑体" w:eastAsia="黑体" w:cs="黑体"/>
                <w:sz w:val="24"/>
              </w:rPr>
            </w:pPr>
            <w:r>
              <w:rPr>
                <w:rFonts w:hint="eastAsia" w:ascii="黑体" w:hAnsi="黑体" w:eastAsia="黑体" w:cs="黑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exact"/>
        </w:trPr>
        <w:tc>
          <w:tcPr>
            <w:tcW w:w="1334"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迁出地省级退役军人事务厅/局意见</w:t>
            </w:r>
          </w:p>
        </w:tc>
        <w:tc>
          <w:tcPr>
            <w:tcW w:w="3043" w:type="dxa"/>
            <w:gridSpan w:val="2"/>
            <w:noWrap w:val="0"/>
            <w:vAlign w:val="center"/>
          </w:tcPr>
          <w:p>
            <w:pPr>
              <w:adjustRightInd w:val="0"/>
              <w:snapToGrid w:val="0"/>
              <w:ind w:firstLine="960" w:firstLineChars="400"/>
              <w:jc w:val="center"/>
              <w:rPr>
                <w:rFonts w:hint="eastAsia" w:ascii="黑体" w:hAnsi="黑体" w:eastAsia="黑体" w:cs="黑体"/>
                <w:sz w:val="24"/>
              </w:rPr>
            </w:pPr>
          </w:p>
          <w:p>
            <w:pPr>
              <w:adjustRightInd w:val="0"/>
              <w:snapToGrid w:val="0"/>
              <w:ind w:firstLine="960" w:firstLineChars="400"/>
              <w:jc w:val="center"/>
              <w:rPr>
                <w:rFonts w:hint="eastAsia" w:ascii="黑体" w:hAnsi="黑体" w:eastAsia="黑体" w:cs="黑体"/>
                <w:sz w:val="24"/>
              </w:rPr>
            </w:pPr>
            <w:r>
              <w:rPr>
                <w:rFonts w:hint="eastAsia" w:ascii="黑体" w:hAnsi="黑体" w:eastAsia="黑体" w:cs="黑体"/>
                <w:sz w:val="24"/>
              </w:rPr>
              <w:t>（盖章）</w:t>
            </w:r>
          </w:p>
          <w:p>
            <w:pPr>
              <w:adjustRightInd w:val="0"/>
              <w:snapToGrid w:val="0"/>
              <w:ind w:firstLine="960" w:firstLineChars="400"/>
              <w:jc w:val="center"/>
              <w:rPr>
                <w:rFonts w:hint="eastAsia" w:ascii="黑体" w:hAnsi="黑体" w:eastAsia="黑体" w:cs="黑体"/>
                <w:sz w:val="24"/>
              </w:rPr>
            </w:pPr>
            <w:r>
              <w:rPr>
                <w:rFonts w:hint="eastAsia" w:ascii="黑体" w:hAnsi="黑体" w:eastAsia="黑体" w:cs="黑体"/>
                <w:sz w:val="24"/>
              </w:rPr>
              <w:t>年  月  日</w:t>
            </w:r>
          </w:p>
        </w:tc>
        <w:tc>
          <w:tcPr>
            <w:tcW w:w="1455" w:type="dxa"/>
            <w:noWrap w:val="0"/>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迁入地省</w:t>
            </w:r>
          </w:p>
          <w:p>
            <w:pPr>
              <w:adjustRightInd w:val="0"/>
              <w:snapToGrid w:val="0"/>
              <w:jc w:val="center"/>
              <w:rPr>
                <w:rFonts w:hint="eastAsia" w:ascii="黑体" w:hAnsi="黑体" w:eastAsia="黑体" w:cs="黑体"/>
                <w:sz w:val="24"/>
              </w:rPr>
            </w:pPr>
            <w:r>
              <w:rPr>
                <w:rFonts w:hint="eastAsia" w:ascii="黑体" w:hAnsi="黑体" w:eastAsia="黑体" w:cs="黑体"/>
                <w:sz w:val="24"/>
              </w:rPr>
              <w:t>级退役军</w:t>
            </w:r>
          </w:p>
          <w:p>
            <w:pPr>
              <w:adjustRightInd w:val="0"/>
              <w:snapToGrid w:val="0"/>
              <w:jc w:val="center"/>
              <w:rPr>
                <w:rFonts w:hint="eastAsia" w:ascii="黑体" w:hAnsi="黑体" w:eastAsia="黑体" w:cs="黑体"/>
                <w:sz w:val="24"/>
              </w:rPr>
            </w:pPr>
            <w:r>
              <w:rPr>
                <w:rFonts w:hint="eastAsia" w:ascii="黑体" w:hAnsi="黑体" w:eastAsia="黑体" w:cs="黑体"/>
                <w:sz w:val="24"/>
              </w:rPr>
              <w:t>人事务厅/局意见</w:t>
            </w:r>
          </w:p>
        </w:tc>
        <w:tc>
          <w:tcPr>
            <w:tcW w:w="3096" w:type="dxa"/>
            <w:gridSpan w:val="2"/>
            <w:noWrap w:val="0"/>
            <w:vAlign w:val="center"/>
          </w:tcPr>
          <w:p>
            <w:pPr>
              <w:adjustRightInd w:val="0"/>
              <w:snapToGrid w:val="0"/>
              <w:ind w:firstLine="960" w:firstLineChars="400"/>
              <w:jc w:val="center"/>
              <w:rPr>
                <w:rFonts w:hint="eastAsia" w:ascii="黑体" w:hAnsi="黑体" w:eastAsia="黑体" w:cs="黑体"/>
                <w:sz w:val="24"/>
              </w:rPr>
            </w:pPr>
          </w:p>
          <w:p>
            <w:pPr>
              <w:adjustRightInd w:val="0"/>
              <w:snapToGrid w:val="0"/>
              <w:ind w:firstLine="960" w:firstLineChars="400"/>
              <w:jc w:val="center"/>
              <w:rPr>
                <w:rFonts w:hint="eastAsia" w:ascii="黑体" w:hAnsi="黑体" w:eastAsia="黑体" w:cs="黑体"/>
                <w:sz w:val="24"/>
              </w:rPr>
            </w:pPr>
          </w:p>
          <w:p>
            <w:pPr>
              <w:adjustRightInd w:val="0"/>
              <w:snapToGrid w:val="0"/>
              <w:ind w:firstLine="1320" w:firstLineChars="550"/>
              <w:jc w:val="center"/>
              <w:rPr>
                <w:rFonts w:hint="eastAsia" w:ascii="黑体" w:hAnsi="黑体" w:eastAsia="黑体" w:cs="黑体"/>
                <w:sz w:val="24"/>
              </w:rPr>
            </w:pPr>
            <w:r>
              <w:rPr>
                <w:rFonts w:hint="eastAsia" w:ascii="黑体" w:hAnsi="黑体" w:eastAsia="黑体" w:cs="黑体"/>
                <w:sz w:val="24"/>
              </w:rPr>
              <w:t>（盖章）</w:t>
            </w:r>
          </w:p>
          <w:p>
            <w:pPr>
              <w:adjustRightInd w:val="0"/>
              <w:snapToGrid w:val="0"/>
              <w:ind w:firstLine="1320" w:firstLineChars="550"/>
              <w:jc w:val="center"/>
              <w:rPr>
                <w:rFonts w:hint="eastAsia" w:ascii="黑体" w:hAnsi="黑体" w:eastAsia="黑体" w:cs="黑体"/>
                <w:sz w:val="24"/>
              </w:rPr>
            </w:pPr>
            <w:r>
              <w:rPr>
                <w:rFonts w:hint="eastAsia" w:ascii="黑体" w:hAnsi="黑体" w:eastAsia="黑体" w:cs="黑体"/>
                <w:sz w:val="24"/>
              </w:rPr>
              <w:t>年  月  日</w:t>
            </w:r>
          </w:p>
        </w:tc>
      </w:tr>
    </w:tbl>
    <w:p>
      <w:pPr>
        <w:adjustRightInd w:val="0"/>
        <w:snapToGrid w:val="0"/>
      </w:pPr>
      <w:r>
        <w:rPr>
          <w:rFonts w:ascii="Times New Roman" w:hAnsi="Times New Roman" w:eastAsia="仿宋_GB2312"/>
          <w:sz w:val="24"/>
        </w:rPr>
        <w:t>注：“对象类别”填“残疾军人”、“伤残人民警察”……</w:t>
      </w:r>
    </w:p>
    <w:p>
      <w:pPr>
        <w:snapToGrid w:val="0"/>
        <w:spacing w:line="560" w:lineRule="exact"/>
        <w:rPr>
          <w:rFonts w:hint="eastAsia" w:eastAsia="方正仿宋_GBK"/>
          <w:spacing w:val="-10"/>
          <w:sz w:val="32"/>
          <w:szCs w:val="32"/>
        </w:rPr>
        <w:sectPr>
          <w:pgSz w:w="11906" w:h="16838"/>
          <w:pgMar w:top="1417" w:right="1304" w:bottom="1417" w:left="1304" w:header="851" w:footer="1361" w:gutter="0"/>
          <w:pgNumType w:fmt="decimal"/>
          <w:cols w:space="720" w:num="1"/>
          <w:docGrid w:type="linesAndChars" w:linePitch="389" w:charSpace="0"/>
        </w:sectPr>
      </w:pPr>
    </w:p>
    <w:p>
      <w:pPr>
        <w:snapToGrid w:val="0"/>
        <w:spacing w:line="560" w:lineRule="exact"/>
        <w:rPr>
          <w:rFonts w:hint="eastAsia" w:ascii="黑体" w:hAnsi="黑体" w:eastAsia="黑体" w:cs="黑体"/>
          <w:spacing w:val="-10"/>
          <w:sz w:val="32"/>
          <w:szCs w:val="32"/>
        </w:rPr>
      </w:pPr>
      <w:r>
        <w:rPr>
          <w:rFonts w:hint="eastAsia" w:ascii="黑体" w:hAnsi="黑体" w:eastAsia="黑体" w:cs="黑体"/>
          <w:spacing w:val="-10"/>
          <w:sz w:val="32"/>
          <w:szCs w:val="32"/>
        </w:rPr>
        <w:t>附件</w:t>
      </w:r>
      <w:r>
        <w:rPr>
          <w:rFonts w:hint="default" w:ascii="Times New Roman" w:hAnsi="Times New Roman" w:eastAsia="黑体" w:cs="Times New Roman"/>
          <w:spacing w:val="-10"/>
          <w:sz w:val="32"/>
          <w:szCs w:val="32"/>
        </w:rPr>
        <w:t>4</w:t>
      </w: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伤残人员换证补证审批表</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89"/>
        <w:gridCol w:w="992"/>
        <w:gridCol w:w="1276"/>
        <w:gridCol w:w="757"/>
        <w:gridCol w:w="282"/>
        <w:gridCol w:w="1371"/>
        <w:gridCol w:w="165"/>
        <w:gridCol w:w="1032"/>
        <w:gridCol w:w="18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89" w:type="dxa"/>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姓   名</w:t>
            </w:r>
          </w:p>
        </w:tc>
        <w:tc>
          <w:tcPr>
            <w:tcW w:w="992" w:type="dxa"/>
            <w:noWrap w:val="0"/>
            <w:vAlign w:val="center"/>
          </w:tcPr>
          <w:p>
            <w:pPr>
              <w:adjustRightInd w:val="0"/>
              <w:snapToGrid w:val="0"/>
              <w:spacing w:line="300" w:lineRule="exact"/>
              <w:jc w:val="center"/>
              <w:rPr>
                <w:rFonts w:hint="eastAsia" w:ascii="黑体" w:hAnsi="黑体" w:eastAsia="黑体" w:cs="黑体"/>
                <w:sz w:val="28"/>
                <w:szCs w:val="28"/>
              </w:rPr>
            </w:pPr>
          </w:p>
        </w:tc>
        <w:tc>
          <w:tcPr>
            <w:tcW w:w="1276" w:type="dxa"/>
            <w:tcBorders>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出生</w:t>
            </w:r>
          </w:p>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年月</w:t>
            </w:r>
          </w:p>
        </w:tc>
        <w:tc>
          <w:tcPr>
            <w:tcW w:w="1039" w:type="dxa"/>
            <w:gridSpan w:val="2"/>
            <w:tcBorders>
              <w:left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p>
        </w:tc>
        <w:tc>
          <w:tcPr>
            <w:tcW w:w="1371" w:type="dxa"/>
            <w:tcBorders>
              <w:lef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性   别</w:t>
            </w:r>
          </w:p>
        </w:tc>
        <w:tc>
          <w:tcPr>
            <w:tcW w:w="1197" w:type="dxa"/>
            <w:gridSpan w:val="2"/>
            <w:tcBorders>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p>
        </w:tc>
        <w:tc>
          <w:tcPr>
            <w:tcW w:w="1847" w:type="dxa"/>
            <w:vMerge w:val="restart"/>
            <w:tcBorders>
              <w:left w:val="single" w:color="auto" w:sz="4" w:space="0"/>
            </w:tcBorders>
            <w:noWrap w:val="0"/>
            <w:vAlign w:val="center"/>
          </w:tcPr>
          <w:p>
            <w:pPr>
              <w:adjustRightInd w:val="0"/>
              <w:snapToGrid w:val="0"/>
              <w:spacing w:line="300" w:lineRule="exact"/>
              <w:ind w:firstLine="140" w:firstLineChars="50"/>
              <w:jc w:val="center"/>
              <w:rPr>
                <w:rFonts w:hint="eastAsia" w:ascii="黑体" w:hAnsi="黑体" w:eastAsia="黑体" w:cs="黑体"/>
                <w:sz w:val="28"/>
                <w:szCs w:val="28"/>
              </w:rPr>
            </w:pPr>
            <w:r>
              <w:rPr>
                <w:rFonts w:hint="eastAsia" w:ascii="黑体" w:hAnsi="黑体" w:eastAsia="黑体" w:cs="黑体"/>
                <w:sz w:val="28"/>
                <w:szCs w:val="28"/>
              </w:rPr>
              <w:t>照</w:t>
            </w:r>
          </w:p>
          <w:p>
            <w:pPr>
              <w:adjustRightInd w:val="0"/>
              <w:snapToGrid w:val="0"/>
              <w:spacing w:line="300" w:lineRule="exact"/>
              <w:ind w:firstLine="140" w:firstLineChars="50"/>
              <w:jc w:val="center"/>
              <w:rPr>
                <w:rFonts w:hint="eastAsia" w:ascii="黑体" w:hAnsi="黑体" w:eastAsia="黑体" w:cs="黑体"/>
                <w:sz w:val="28"/>
                <w:szCs w:val="28"/>
              </w:rPr>
            </w:pPr>
          </w:p>
          <w:p>
            <w:pPr>
              <w:adjustRightInd w:val="0"/>
              <w:snapToGrid w:val="0"/>
              <w:spacing w:line="300" w:lineRule="exact"/>
              <w:ind w:firstLine="140" w:firstLineChars="50"/>
              <w:jc w:val="center"/>
              <w:rPr>
                <w:rFonts w:hint="eastAsia" w:ascii="黑体" w:hAnsi="黑体" w:eastAsia="黑体" w:cs="黑体"/>
                <w:sz w:val="28"/>
                <w:szCs w:val="28"/>
              </w:rPr>
            </w:pPr>
            <w:r>
              <w:rPr>
                <w:rFonts w:hint="eastAsia" w:ascii="黑体" w:hAnsi="黑体" w:eastAsia="黑体" w:cs="黑体"/>
                <w:sz w:val="28"/>
                <w:szCs w:val="28"/>
              </w:rPr>
              <w:t>片</w:t>
            </w:r>
          </w:p>
          <w:p>
            <w:pPr>
              <w:adjustRightInd w:val="0"/>
              <w:snapToGrid w:val="0"/>
              <w:spacing w:line="300" w:lineRule="exact"/>
              <w:ind w:firstLine="140" w:firstLineChars="50"/>
              <w:jc w:val="center"/>
              <w:rPr>
                <w:rFonts w:hint="eastAsia" w:ascii="黑体" w:hAnsi="黑体" w:eastAsia="黑体" w:cs="黑体"/>
                <w:sz w:val="28"/>
                <w:szCs w:val="28"/>
              </w:rPr>
            </w:pPr>
            <w:r>
              <w:rPr>
                <w:rFonts w:hint="eastAsia" w:ascii="黑体" w:hAnsi="黑体" w:eastAsia="黑体" w:cs="黑体"/>
                <w:sz w:val="28"/>
                <w:szCs w:val="28"/>
              </w:rPr>
              <w:t>（2寸）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89" w:type="dxa"/>
            <w:tcBorders>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入伍（参加工作）时间</w:t>
            </w:r>
          </w:p>
        </w:tc>
        <w:tc>
          <w:tcPr>
            <w:tcW w:w="992" w:type="dxa"/>
            <w:tcBorders>
              <w:left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p>
        </w:tc>
        <w:tc>
          <w:tcPr>
            <w:tcW w:w="1276" w:type="dxa"/>
            <w:tcBorders>
              <w:left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退伍（退职）时间</w:t>
            </w:r>
          </w:p>
        </w:tc>
        <w:tc>
          <w:tcPr>
            <w:tcW w:w="1039" w:type="dxa"/>
            <w:gridSpan w:val="2"/>
            <w:tcBorders>
              <w:left w:val="single" w:color="auto" w:sz="4" w:space="0"/>
              <w:right w:val="single" w:color="auto" w:sz="4" w:space="0"/>
            </w:tcBorders>
            <w:noWrap w:val="0"/>
            <w:vAlign w:val="center"/>
          </w:tcPr>
          <w:p>
            <w:pPr>
              <w:adjustRightInd w:val="0"/>
              <w:snapToGrid w:val="0"/>
              <w:spacing w:line="300" w:lineRule="exact"/>
              <w:ind w:left="361"/>
              <w:jc w:val="center"/>
              <w:rPr>
                <w:rFonts w:hint="eastAsia" w:ascii="黑体" w:hAnsi="黑体" w:eastAsia="黑体" w:cs="黑体"/>
                <w:sz w:val="28"/>
                <w:szCs w:val="28"/>
              </w:rPr>
            </w:pPr>
          </w:p>
        </w:tc>
        <w:tc>
          <w:tcPr>
            <w:tcW w:w="1371" w:type="dxa"/>
            <w:tcBorders>
              <w:left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证件遗失损毁时间</w:t>
            </w:r>
          </w:p>
        </w:tc>
        <w:tc>
          <w:tcPr>
            <w:tcW w:w="1197" w:type="dxa"/>
            <w:gridSpan w:val="2"/>
            <w:tcBorders>
              <w:left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p>
        </w:tc>
        <w:tc>
          <w:tcPr>
            <w:tcW w:w="1847" w:type="dxa"/>
            <w:vMerge w:val="continue"/>
            <w:tcBorders>
              <w:left w:val="single" w:color="auto" w:sz="4" w:space="0"/>
            </w:tcBorders>
            <w:noWrap w:val="0"/>
            <w:vAlign w:val="center"/>
          </w:tcPr>
          <w:p>
            <w:pPr>
              <w:adjustRightInd w:val="0"/>
              <w:snapToGrid w:val="0"/>
              <w:spacing w:line="300" w:lineRule="exact"/>
              <w:ind w:firstLine="140" w:firstLineChars="50"/>
              <w:jc w:val="center"/>
              <w:rPr>
                <w:rFonts w:hint="eastAsia" w:ascii="黑体" w:hAnsi="黑体" w:eastAsia="黑体" w:cs="黑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89" w:type="dxa"/>
            <w:tcBorders>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残疾性质</w:t>
            </w:r>
          </w:p>
        </w:tc>
        <w:tc>
          <w:tcPr>
            <w:tcW w:w="992" w:type="dxa"/>
            <w:tcBorders>
              <w:left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p>
        </w:tc>
        <w:tc>
          <w:tcPr>
            <w:tcW w:w="1276" w:type="dxa"/>
            <w:tcBorders>
              <w:left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残疾</w:t>
            </w:r>
          </w:p>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等级</w:t>
            </w:r>
          </w:p>
        </w:tc>
        <w:tc>
          <w:tcPr>
            <w:tcW w:w="1039" w:type="dxa"/>
            <w:gridSpan w:val="2"/>
            <w:tcBorders>
              <w:left w:val="single" w:color="auto" w:sz="4" w:space="0"/>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p>
        </w:tc>
        <w:tc>
          <w:tcPr>
            <w:tcW w:w="1371" w:type="dxa"/>
            <w:tcBorders>
              <w:lef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原伤残</w:t>
            </w:r>
          </w:p>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证件号码</w:t>
            </w:r>
          </w:p>
        </w:tc>
        <w:tc>
          <w:tcPr>
            <w:tcW w:w="1197" w:type="dxa"/>
            <w:gridSpan w:val="2"/>
            <w:tcBorders>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p>
        </w:tc>
        <w:tc>
          <w:tcPr>
            <w:tcW w:w="1847" w:type="dxa"/>
            <w:vMerge w:val="continue"/>
            <w:tcBorders>
              <w:left w:val="single" w:color="auto" w:sz="4" w:space="0"/>
            </w:tcBorders>
            <w:noWrap w:val="0"/>
            <w:vAlign w:val="center"/>
          </w:tcPr>
          <w:p>
            <w:pPr>
              <w:adjustRightInd w:val="0"/>
              <w:snapToGrid w:val="0"/>
              <w:spacing w:line="300" w:lineRule="exact"/>
              <w:ind w:firstLine="140" w:firstLineChars="50"/>
              <w:jc w:val="center"/>
              <w:rPr>
                <w:rFonts w:hint="eastAsia" w:ascii="黑体" w:hAnsi="黑体" w:eastAsia="黑体" w:cs="黑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89" w:type="dxa"/>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身份证号</w:t>
            </w:r>
          </w:p>
        </w:tc>
        <w:tc>
          <w:tcPr>
            <w:tcW w:w="2268" w:type="dxa"/>
            <w:gridSpan w:val="2"/>
            <w:tcBorders>
              <w:right w:val="single" w:color="auto" w:sz="4" w:space="0"/>
            </w:tcBorders>
            <w:noWrap w:val="0"/>
            <w:vAlign w:val="center"/>
          </w:tcPr>
          <w:p>
            <w:pPr>
              <w:adjustRightInd w:val="0"/>
              <w:snapToGrid w:val="0"/>
              <w:spacing w:line="300" w:lineRule="exact"/>
              <w:ind w:firstLine="140" w:firstLineChars="50"/>
              <w:jc w:val="center"/>
              <w:rPr>
                <w:rFonts w:hint="eastAsia" w:ascii="黑体" w:hAnsi="黑体" w:eastAsia="黑体" w:cs="黑体"/>
                <w:sz w:val="28"/>
                <w:szCs w:val="28"/>
              </w:rPr>
            </w:pPr>
          </w:p>
        </w:tc>
        <w:tc>
          <w:tcPr>
            <w:tcW w:w="1039" w:type="dxa"/>
            <w:gridSpan w:val="2"/>
            <w:tcBorders>
              <w:right w:val="single" w:color="auto" w:sz="4" w:space="0"/>
            </w:tcBorders>
            <w:noWrap w:val="0"/>
            <w:vAlign w:val="center"/>
          </w:tcPr>
          <w:p>
            <w:pPr>
              <w:adjustRightInd w:val="0"/>
              <w:snapToGrid w:val="0"/>
              <w:spacing w:line="300" w:lineRule="exact"/>
              <w:jc w:val="center"/>
              <w:rPr>
                <w:rFonts w:hint="eastAsia" w:ascii="黑体" w:hAnsi="黑体" w:eastAsia="黑体" w:cs="黑体"/>
                <w:sz w:val="28"/>
                <w:szCs w:val="28"/>
              </w:rPr>
            </w:pPr>
            <w:r>
              <w:rPr>
                <w:rFonts w:hint="eastAsia" w:ascii="黑体" w:hAnsi="黑体" w:eastAsia="黑体" w:cs="黑体"/>
                <w:sz w:val="28"/>
                <w:szCs w:val="28"/>
              </w:rPr>
              <w:t>联系电话</w:t>
            </w:r>
          </w:p>
        </w:tc>
        <w:tc>
          <w:tcPr>
            <w:tcW w:w="2568" w:type="dxa"/>
            <w:gridSpan w:val="3"/>
            <w:tcBorders>
              <w:right w:val="single" w:color="auto" w:sz="4" w:space="0"/>
            </w:tcBorders>
            <w:noWrap w:val="0"/>
            <w:vAlign w:val="center"/>
          </w:tcPr>
          <w:p>
            <w:pPr>
              <w:adjustRightInd w:val="0"/>
              <w:snapToGrid w:val="0"/>
              <w:spacing w:line="300" w:lineRule="exact"/>
              <w:ind w:firstLine="140" w:firstLineChars="50"/>
              <w:jc w:val="center"/>
              <w:rPr>
                <w:rFonts w:hint="eastAsia" w:ascii="黑体" w:hAnsi="黑体" w:eastAsia="黑体" w:cs="黑体"/>
                <w:sz w:val="28"/>
                <w:szCs w:val="28"/>
              </w:rPr>
            </w:pPr>
          </w:p>
        </w:tc>
        <w:tc>
          <w:tcPr>
            <w:tcW w:w="1847" w:type="dxa"/>
            <w:vMerge w:val="continue"/>
            <w:tcBorders>
              <w:left w:val="single" w:color="auto" w:sz="4" w:space="0"/>
            </w:tcBorders>
            <w:noWrap w:val="0"/>
            <w:vAlign w:val="center"/>
          </w:tcPr>
          <w:p>
            <w:pPr>
              <w:adjustRightInd w:val="0"/>
              <w:snapToGrid w:val="0"/>
              <w:spacing w:line="300" w:lineRule="exact"/>
              <w:ind w:firstLine="140" w:firstLineChars="50"/>
              <w:jc w:val="center"/>
              <w:rPr>
                <w:rFonts w:hint="eastAsia" w:ascii="黑体" w:hAnsi="黑体" w:eastAsia="黑体" w:cs="黑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489"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对象类别</w:t>
            </w:r>
          </w:p>
        </w:tc>
        <w:tc>
          <w:tcPr>
            <w:tcW w:w="3307" w:type="dxa"/>
            <w:gridSpan w:val="4"/>
            <w:noWrap w:val="0"/>
            <w:vAlign w:val="center"/>
          </w:tcPr>
          <w:p>
            <w:pPr>
              <w:adjustRightInd w:val="0"/>
              <w:snapToGrid w:val="0"/>
              <w:ind w:firstLine="140" w:firstLineChars="50"/>
              <w:jc w:val="center"/>
              <w:rPr>
                <w:rFonts w:hint="eastAsia" w:ascii="黑体" w:hAnsi="黑体" w:eastAsia="黑体" w:cs="黑体"/>
                <w:sz w:val="28"/>
                <w:szCs w:val="28"/>
              </w:rPr>
            </w:pPr>
          </w:p>
        </w:tc>
        <w:tc>
          <w:tcPr>
            <w:tcW w:w="1371" w:type="dxa"/>
            <w:noWrap w:val="0"/>
            <w:vAlign w:val="center"/>
          </w:tcPr>
          <w:p>
            <w:pPr>
              <w:adjustRightInd w:val="0"/>
              <w:snapToGrid w:val="0"/>
              <w:ind w:firstLine="140" w:firstLineChars="50"/>
              <w:jc w:val="center"/>
              <w:rPr>
                <w:rFonts w:hint="eastAsia" w:ascii="黑体" w:hAnsi="黑体" w:eastAsia="黑体" w:cs="黑体"/>
                <w:sz w:val="28"/>
                <w:szCs w:val="28"/>
              </w:rPr>
            </w:pPr>
            <w:r>
              <w:rPr>
                <w:rFonts w:hint="eastAsia" w:ascii="黑体" w:hAnsi="黑体" w:eastAsia="黑体" w:cs="黑体"/>
                <w:sz w:val="28"/>
                <w:szCs w:val="28"/>
              </w:rPr>
              <w:t>户籍地</w:t>
            </w:r>
          </w:p>
        </w:tc>
        <w:tc>
          <w:tcPr>
            <w:tcW w:w="3044" w:type="dxa"/>
            <w:gridSpan w:val="3"/>
            <w:noWrap w:val="0"/>
            <w:vAlign w:val="center"/>
          </w:tcPr>
          <w:p>
            <w:pPr>
              <w:adjustRightInd w:val="0"/>
              <w:snapToGrid w:val="0"/>
              <w:ind w:firstLine="140" w:firstLineChars="50"/>
              <w:jc w:val="center"/>
              <w:rPr>
                <w:rFonts w:hint="eastAsia" w:ascii="黑体" w:hAnsi="黑体" w:eastAsia="黑体" w:cs="黑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1489"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证件遗失</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损毁原因</w:t>
            </w:r>
          </w:p>
        </w:tc>
        <w:tc>
          <w:tcPr>
            <w:tcW w:w="7722" w:type="dxa"/>
            <w:gridSpan w:val="8"/>
            <w:noWrap w:val="0"/>
            <w:vAlign w:val="center"/>
          </w:tcPr>
          <w:p>
            <w:pPr>
              <w:adjustRightInd w:val="0"/>
              <w:snapToGrid w:val="0"/>
              <w:ind w:firstLine="140" w:firstLineChars="50"/>
              <w:rPr>
                <w:rFonts w:hint="eastAsia" w:ascii="黑体" w:hAnsi="黑体" w:eastAsia="黑体" w:cs="黑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48" w:hRule="atLeast"/>
          <w:jc w:val="center"/>
        </w:trPr>
        <w:tc>
          <w:tcPr>
            <w:tcW w:w="1489"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证件遗失</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登报声明</w:t>
            </w:r>
          </w:p>
          <w:p>
            <w:pPr>
              <w:adjustRightInd w:val="0"/>
              <w:snapToGrid w:val="0"/>
              <w:jc w:val="center"/>
              <w:rPr>
                <w:rFonts w:hint="eastAsia" w:ascii="黑体" w:hAnsi="黑体" w:eastAsia="黑体" w:cs="黑体"/>
              </w:rPr>
            </w:pPr>
            <w:r>
              <w:rPr>
                <w:rFonts w:hint="eastAsia" w:ascii="黑体" w:hAnsi="黑体" w:eastAsia="黑体" w:cs="黑体"/>
                <w:sz w:val="28"/>
                <w:szCs w:val="28"/>
              </w:rPr>
              <w:t>情况</w:t>
            </w:r>
          </w:p>
        </w:tc>
        <w:tc>
          <w:tcPr>
            <w:tcW w:w="7722" w:type="dxa"/>
            <w:gridSpan w:val="8"/>
            <w:noWrap w:val="0"/>
            <w:vAlign w:val="center"/>
          </w:tcPr>
          <w:p>
            <w:pPr>
              <w:adjustRightInd w:val="0"/>
              <w:snapToGrid w:val="0"/>
              <w:ind w:firstLine="140" w:firstLineChars="50"/>
              <w:rPr>
                <w:rFonts w:hint="eastAsia" w:ascii="黑体" w:hAnsi="黑体" w:eastAsia="黑体" w:cs="黑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57" w:hRule="exact"/>
          <w:jc w:val="center"/>
        </w:trPr>
        <w:tc>
          <w:tcPr>
            <w:tcW w:w="1489"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县级退役军人事务局意见</w:t>
            </w:r>
          </w:p>
        </w:tc>
        <w:tc>
          <w:tcPr>
            <w:tcW w:w="7722" w:type="dxa"/>
            <w:gridSpan w:val="8"/>
            <w:noWrap w:val="0"/>
            <w:vAlign w:val="bottom"/>
          </w:tcPr>
          <w:p>
            <w:pPr>
              <w:adjustRightInd w:val="0"/>
              <w:snapToGrid w:val="0"/>
              <w:ind w:firstLine="140" w:firstLineChars="50"/>
              <w:rPr>
                <w:rFonts w:hint="eastAsia" w:ascii="黑体" w:hAnsi="黑体" w:eastAsia="黑体" w:cs="黑体"/>
                <w:sz w:val="28"/>
                <w:szCs w:val="28"/>
              </w:rPr>
            </w:pPr>
            <w:r>
              <w:rPr>
                <w:rFonts w:hint="eastAsia" w:ascii="黑体" w:hAnsi="黑体" w:eastAsia="黑体" w:cs="黑体"/>
                <w:sz w:val="28"/>
                <w:szCs w:val="28"/>
              </w:rPr>
              <w:t xml:space="preserve">                                       （盖章）</w:t>
            </w:r>
          </w:p>
          <w:p>
            <w:pPr>
              <w:adjustRightInd w:val="0"/>
              <w:snapToGrid w:val="0"/>
              <w:ind w:firstLine="140" w:firstLineChars="50"/>
              <w:rPr>
                <w:rFonts w:hint="eastAsia" w:ascii="黑体" w:hAnsi="黑体" w:eastAsia="黑体" w:cs="黑体"/>
                <w:sz w:val="28"/>
                <w:szCs w:val="28"/>
              </w:rPr>
            </w:pPr>
            <w:r>
              <w:rPr>
                <w:rFonts w:hint="eastAsia" w:ascii="黑体" w:hAnsi="黑体" w:eastAsia="黑体" w:cs="黑体"/>
                <w:sz w:val="28"/>
                <w:szCs w:val="28"/>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57" w:hRule="exact"/>
          <w:jc w:val="center"/>
        </w:trPr>
        <w:tc>
          <w:tcPr>
            <w:tcW w:w="1489"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市级退役军人事务局</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意见</w:t>
            </w:r>
          </w:p>
        </w:tc>
        <w:tc>
          <w:tcPr>
            <w:tcW w:w="7722" w:type="dxa"/>
            <w:gridSpan w:val="8"/>
            <w:noWrap w:val="0"/>
            <w:vAlign w:val="bottom"/>
          </w:tcPr>
          <w:p>
            <w:pPr>
              <w:adjustRightInd w:val="0"/>
              <w:snapToGrid w:val="0"/>
              <w:ind w:firstLine="140" w:firstLineChars="50"/>
              <w:rPr>
                <w:rFonts w:hint="eastAsia" w:ascii="黑体" w:hAnsi="黑体" w:eastAsia="黑体" w:cs="黑体"/>
                <w:sz w:val="28"/>
                <w:szCs w:val="28"/>
              </w:rPr>
            </w:pPr>
            <w:r>
              <w:rPr>
                <w:rFonts w:hint="eastAsia" w:ascii="黑体" w:hAnsi="黑体" w:eastAsia="黑体" w:cs="黑体"/>
                <w:sz w:val="28"/>
                <w:szCs w:val="28"/>
              </w:rPr>
              <w:t xml:space="preserve">                                       （盖章）</w:t>
            </w:r>
          </w:p>
          <w:p>
            <w:pPr>
              <w:adjustRightInd w:val="0"/>
              <w:snapToGrid w:val="0"/>
              <w:ind w:firstLine="140" w:firstLineChars="50"/>
              <w:rPr>
                <w:rFonts w:hint="eastAsia" w:ascii="黑体" w:hAnsi="黑体" w:eastAsia="黑体" w:cs="黑体"/>
                <w:sz w:val="28"/>
                <w:szCs w:val="28"/>
              </w:rPr>
            </w:pPr>
            <w:r>
              <w:rPr>
                <w:rFonts w:hint="eastAsia" w:ascii="黑体" w:hAnsi="黑体" w:eastAsia="黑体" w:cs="黑体"/>
                <w:sz w:val="28"/>
                <w:szCs w:val="28"/>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57" w:hRule="exact"/>
          <w:jc w:val="center"/>
        </w:trPr>
        <w:tc>
          <w:tcPr>
            <w:tcW w:w="1489" w:type="dxa"/>
            <w:noWrap w:val="0"/>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自治区退役军人事务厅意见</w:t>
            </w:r>
          </w:p>
        </w:tc>
        <w:tc>
          <w:tcPr>
            <w:tcW w:w="7722" w:type="dxa"/>
            <w:gridSpan w:val="8"/>
            <w:noWrap w:val="0"/>
            <w:vAlign w:val="bottom"/>
          </w:tcPr>
          <w:p>
            <w:pPr>
              <w:adjustRightInd w:val="0"/>
              <w:snapToGrid w:val="0"/>
              <w:ind w:firstLine="140" w:firstLineChars="50"/>
              <w:rPr>
                <w:rFonts w:hint="eastAsia" w:ascii="黑体" w:hAnsi="黑体" w:eastAsia="黑体" w:cs="黑体"/>
                <w:sz w:val="28"/>
                <w:szCs w:val="28"/>
              </w:rPr>
            </w:pPr>
            <w:r>
              <w:rPr>
                <w:rFonts w:hint="eastAsia" w:ascii="黑体" w:hAnsi="黑体" w:eastAsia="黑体" w:cs="黑体"/>
                <w:sz w:val="28"/>
                <w:szCs w:val="28"/>
              </w:rPr>
              <w:t xml:space="preserve">                                       （盖章）</w:t>
            </w:r>
          </w:p>
          <w:p>
            <w:pPr>
              <w:adjustRightInd w:val="0"/>
              <w:snapToGrid w:val="0"/>
              <w:ind w:firstLine="140" w:firstLineChars="50"/>
              <w:rPr>
                <w:rFonts w:hint="eastAsia" w:ascii="黑体" w:hAnsi="黑体" w:eastAsia="黑体" w:cs="黑体"/>
                <w:sz w:val="28"/>
                <w:szCs w:val="28"/>
              </w:rPr>
            </w:pPr>
            <w:r>
              <w:rPr>
                <w:rFonts w:hint="eastAsia" w:ascii="黑体" w:hAnsi="黑体" w:eastAsia="黑体" w:cs="黑体"/>
                <w:sz w:val="28"/>
                <w:szCs w:val="28"/>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489" w:type="dxa"/>
            <w:noWrap w:val="0"/>
            <w:vAlign w:val="center"/>
          </w:tcPr>
          <w:p>
            <w:pPr>
              <w:snapToGrid w:val="0"/>
              <w:spacing w:line="340" w:lineRule="exact"/>
              <w:jc w:val="center"/>
              <w:rPr>
                <w:rFonts w:hint="eastAsia" w:ascii="黑体" w:hAnsi="黑体" w:eastAsia="黑体" w:cs="黑体"/>
                <w:sz w:val="28"/>
                <w:szCs w:val="28"/>
              </w:rPr>
            </w:pPr>
            <w:r>
              <w:rPr>
                <w:rFonts w:hint="eastAsia" w:ascii="黑体" w:hAnsi="黑体" w:eastAsia="黑体" w:cs="黑体"/>
                <w:spacing w:val="-20"/>
                <w:szCs w:val="28"/>
              </w:rPr>
              <w:t>证书类别</w:t>
            </w:r>
          </w:p>
        </w:tc>
        <w:tc>
          <w:tcPr>
            <w:tcW w:w="3025" w:type="dxa"/>
            <w:gridSpan w:val="3"/>
            <w:noWrap w:val="0"/>
            <w:vAlign w:val="center"/>
          </w:tcPr>
          <w:p>
            <w:pPr>
              <w:snapToGrid w:val="0"/>
              <w:spacing w:line="340" w:lineRule="exact"/>
              <w:rPr>
                <w:rFonts w:hint="eastAsia" w:ascii="黑体" w:hAnsi="黑体" w:eastAsia="黑体" w:cs="黑体"/>
                <w:sz w:val="28"/>
                <w:szCs w:val="28"/>
              </w:rPr>
            </w:pPr>
          </w:p>
        </w:tc>
        <w:tc>
          <w:tcPr>
            <w:tcW w:w="1818" w:type="dxa"/>
            <w:gridSpan w:val="3"/>
            <w:noWrap w:val="0"/>
            <w:vAlign w:val="center"/>
          </w:tcPr>
          <w:p>
            <w:pPr>
              <w:snapToGrid w:val="0"/>
              <w:spacing w:line="340" w:lineRule="exact"/>
              <w:jc w:val="center"/>
              <w:rPr>
                <w:rFonts w:hint="eastAsia" w:ascii="黑体" w:hAnsi="黑体" w:eastAsia="黑体" w:cs="黑体"/>
                <w:sz w:val="28"/>
                <w:szCs w:val="28"/>
              </w:rPr>
            </w:pPr>
            <w:r>
              <w:rPr>
                <w:rFonts w:hint="eastAsia" w:ascii="黑体" w:hAnsi="黑体" w:eastAsia="黑体" w:cs="黑体"/>
                <w:szCs w:val="28"/>
              </w:rPr>
              <w:t>新证书编号</w:t>
            </w:r>
          </w:p>
        </w:tc>
        <w:tc>
          <w:tcPr>
            <w:tcW w:w="2879" w:type="dxa"/>
            <w:gridSpan w:val="2"/>
            <w:noWrap w:val="0"/>
            <w:vAlign w:val="bottom"/>
          </w:tcPr>
          <w:p>
            <w:pPr>
              <w:adjustRightInd w:val="0"/>
              <w:snapToGrid w:val="0"/>
              <w:ind w:firstLine="140" w:firstLineChars="50"/>
              <w:rPr>
                <w:rFonts w:hint="eastAsia" w:ascii="黑体" w:hAnsi="黑体" w:eastAsia="黑体" w:cs="黑体"/>
                <w:sz w:val="28"/>
                <w:szCs w:val="28"/>
              </w:rPr>
            </w:pPr>
          </w:p>
        </w:tc>
      </w:tr>
    </w:tbl>
    <w:p>
      <w:pPr>
        <w:snapToGrid w:val="0"/>
        <w:spacing w:line="320" w:lineRule="exact"/>
        <w:ind w:left="570" w:hanging="569" w:hangingChars="259"/>
        <w:rPr>
          <w:rFonts w:ascii="Times New Roman" w:hAnsi="Times New Roman" w:eastAsia="仿宋_GB2312"/>
          <w:spacing w:val="-10"/>
          <w:sz w:val="24"/>
        </w:rPr>
      </w:pPr>
      <w:r>
        <w:rPr>
          <w:rFonts w:ascii="Times New Roman" w:hAnsi="Times New Roman" w:eastAsia="仿宋_GB2312"/>
          <w:spacing w:val="-10"/>
          <w:sz w:val="24"/>
        </w:rPr>
        <w:t>说明：1.此表按原</w:t>
      </w:r>
      <w:r>
        <w:rPr>
          <w:rFonts w:hint="eastAsia" w:ascii="Times New Roman" w:hAnsi="Times New Roman" w:eastAsia="仿宋_GB2312"/>
          <w:spacing w:val="-10"/>
          <w:sz w:val="24"/>
        </w:rPr>
        <w:t>伤残</w:t>
      </w:r>
      <w:r>
        <w:rPr>
          <w:rFonts w:ascii="Times New Roman" w:hAnsi="Times New Roman" w:eastAsia="仿宋_GB2312"/>
          <w:spacing w:val="-10"/>
          <w:sz w:val="24"/>
        </w:rPr>
        <w:t>证件填写一式四份（贴2寸照片），不得擅自改动，审批后自治区、市、县（市、区）退役军人事务部门各存一份。</w:t>
      </w:r>
    </w:p>
    <w:p>
      <w:pPr>
        <w:snapToGrid w:val="0"/>
        <w:spacing w:line="320" w:lineRule="exact"/>
        <w:ind w:left="962" w:leftChars="301" w:hanging="330" w:hangingChars="150"/>
        <w:rPr>
          <w:rFonts w:hint="eastAsia" w:ascii="Times New Roman" w:hAnsi="Times New Roman" w:eastAsia="仿宋_GB2312"/>
          <w:spacing w:val="-10"/>
          <w:sz w:val="32"/>
          <w:szCs w:val="32"/>
          <w:lang w:eastAsia="zh-CN"/>
        </w:rPr>
        <w:sectPr>
          <w:pgSz w:w="11906" w:h="16838"/>
          <w:pgMar w:top="1417" w:right="1304" w:bottom="1417" w:left="1304" w:header="851" w:footer="1361" w:gutter="0"/>
          <w:pgNumType w:fmt="decimal"/>
          <w:cols w:space="720" w:num="1"/>
          <w:docGrid w:type="linesAndChars" w:linePitch="389" w:charSpace="0"/>
        </w:sectPr>
      </w:pPr>
      <w:r>
        <w:rPr>
          <w:rFonts w:ascii="Times New Roman" w:hAnsi="Times New Roman" w:eastAsia="仿宋_GB2312"/>
          <w:spacing w:val="-10"/>
          <w:sz w:val="24"/>
        </w:rPr>
        <w:t>2.</w:t>
      </w:r>
      <w:r>
        <w:rPr>
          <w:rFonts w:hint="eastAsia" w:ascii="仿宋_GB2312" w:hAnsi="仿宋_GB2312" w:eastAsia="仿宋_GB2312" w:cs="仿宋_GB2312"/>
          <w:spacing w:val="-10"/>
          <w:sz w:val="24"/>
        </w:rPr>
        <w:t>“对象类别”填“残疾军人”、“伤残人民警察”</w:t>
      </w:r>
      <w:r>
        <w:rPr>
          <w:rFonts w:hint="eastAsia" w:ascii="Times New Roman" w:hAnsi="Times New Roman" w:eastAsia="仿宋_GB2312"/>
          <w:spacing w:val="-10"/>
          <w:sz w:val="24"/>
          <w:lang w:val="en-US" w:eastAsia="zh-CN"/>
        </w:rPr>
        <w:t>等。</w:t>
      </w:r>
    </w:p>
    <w:p>
      <w:pPr>
        <w:snapToGrid w:val="0"/>
        <w:spacing w:line="560" w:lineRule="exact"/>
        <w:rPr>
          <w:rFonts w:hint="eastAsia" w:ascii="黑体" w:hAnsi="黑体" w:eastAsia="黑体" w:cs="黑体"/>
          <w:spacing w:val="-10"/>
          <w:sz w:val="32"/>
          <w:szCs w:val="32"/>
        </w:rPr>
      </w:pPr>
      <w:r>
        <w:rPr>
          <w:rFonts w:hint="eastAsia" w:ascii="黑体" w:hAnsi="黑体" w:eastAsia="黑体" w:cs="黑体"/>
          <w:spacing w:val="-10"/>
          <w:sz w:val="32"/>
          <w:szCs w:val="32"/>
        </w:rPr>
        <w:t>附</w:t>
      </w:r>
      <w:r>
        <w:rPr>
          <w:rFonts w:hint="default" w:ascii="Times New Roman" w:hAnsi="Times New Roman" w:eastAsia="黑体" w:cs="Times New Roman"/>
          <w:spacing w:val="-10"/>
          <w:sz w:val="32"/>
          <w:szCs w:val="32"/>
        </w:rPr>
        <w:t>件5</w:t>
      </w: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伤残人员恢复抚恤关系审批表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616"/>
        <w:gridCol w:w="1414"/>
        <w:gridCol w:w="512"/>
        <w:gridCol w:w="512"/>
        <w:gridCol w:w="516"/>
        <w:gridCol w:w="515"/>
        <w:gridCol w:w="848"/>
        <w:gridCol w:w="725"/>
        <w:gridCol w:w="560"/>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98" w:hRule="atLeast"/>
          <w:jc w:val="center"/>
        </w:trPr>
        <w:tc>
          <w:tcPr>
            <w:tcW w:w="1616" w:type="dxa"/>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姓  名</w:t>
            </w:r>
          </w:p>
        </w:tc>
        <w:tc>
          <w:tcPr>
            <w:tcW w:w="1414" w:type="dxa"/>
            <w:noWrap w:val="0"/>
            <w:vAlign w:val="center"/>
          </w:tcPr>
          <w:p>
            <w:pPr>
              <w:adjustRightInd w:val="0"/>
              <w:snapToGrid w:val="0"/>
              <w:spacing w:line="340" w:lineRule="exact"/>
              <w:jc w:val="center"/>
              <w:rPr>
                <w:rFonts w:hint="eastAsia" w:ascii="黑体" w:hAnsi="黑体" w:eastAsia="黑体" w:cs="黑体"/>
                <w:szCs w:val="28"/>
              </w:rPr>
            </w:pPr>
          </w:p>
        </w:tc>
        <w:tc>
          <w:tcPr>
            <w:tcW w:w="512" w:type="dxa"/>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性别</w:t>
            </w:r>
          </w:p>
        </w:tc>
        <w:tc>
          <w:tcPr>
            <w:tcW w:w="512" w:type="dxa"/>
            <w:noWrap w:val="0"/>
            <w:vAlign w:val="center"/>
          </w:tcPr>
          <w:p>
            <w:pPr>
              <w:adjustRightInd w:val="0"/>
              <w:snapToGrid w:val="0"/>
              <w:spacing w:line="340" w:lineRule="exact"/>
              <w:jc w:val="center"/>
              <w:rPr>
                <w:rFonts w:hint="eastAsia" w:ascii="黑体" w:hAnsi="黑体" w:eastAsia="黑体" w:cs="黑体"/>
                <w:szCs w:val="28"/>
              </w:rPr>
            </w:pPr>
          </w:p>
        </w:tc>
        <w:tc>
          <w:tcPr>
            <w:tcW w:w="516" w:type="dxa"/>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民族</w:t>
            </w:r>
          </w:p>
        </w:tc>
        <w:tc>
          <w:tcPr>
            <w:tcW w:w="515" w:type="dxa"/>
            <w:noWrap w:val="0"/>
            <w:vAlign w:val="center"/>
          </w:tcPr>
          <w:p>
            <w:pPr>
              <w:adjustRightInd w:val="0"/>
              <w:snapToGrid w:val="0"/>
              <w:spacing w:line="340" w:lineRule="exact"/>
              <w:jc w:val="center"/>
              <w:rPr>
                <w:rFonts w:hint="eastAsia" w:ascii="黑体" w:hAnsi="黑体" w:eastAsia="黑体" w:cs="黑体"/>
                <w:szCs w:val="28"/>
              </w:rPr>
            </w:pPr>
          </w:p>
        </w:tc>
        <w:tc>
          <w:tcPr>
            <w:tcW w:w="848" w:type="dxa"/>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人员</w:t>
            </w:r>
          </w:p>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类别</w:t>
            </w:r>
          </w:p>
        </w:tc>
        <w:tc>
          <w:tcPr>
            <w:tcW w:w="1285" w:type="dxa"/>
            <w:gridSpan w:val="2"/>
            <w:noWrap w:val="0"/>
            <w:vAlign w:val="center"/>
          </w:tcPr>
          <w:p>
            <w:pPr>
              <w:adjustRightInd w:val="0"/>
              <w:snapToGrid w:val="0"/>
              <w:spacing w:line="340" w:lineRule="exact"/>
              <w:jc w:val="center"/>
              <w:rPr>
                <w:rFonts w:hint="eastAsia" w:ascii="黑体" w:hAnsi="黑体" w:eastAsia="黑体" w:cs="黑体"/>
                <w:szCs w:val="28"/>
              </w:rPr>
            </w:pPr>
          </w:p>
        </w:tc>
        <w:tc>
          <w:tcPr>
            <w:tcW w:w="1854" w:type="dxa"/>
            <w:vMerge w:val="restart"/>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照</w:t>
            </w:r>
          </w:p>
          <w:p>
            <w:pPr>
              <w:adjustRightInd w:val="0"/>
              <w:snapToGrid w:val="0"/>
              <w:spacing w:line="340" w:lineRule="exact"/>
              <w:jc w:val="center"/>
              <w:rPr>
                <w:rFonts w:hint="eastAsia" w:ascii="黑体" w:hAnsi="黑体" w:eastAsia="黑体" w:cs="黑体"/>
                <w:szCs w:val="28"/>
              </w:rPr>
            </w:pPr>
          </w:p>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片</w:t>
            </w:r>
          </w:p>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（2寸）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44" w:hRule="atLeast"/>
          <w:jc w:val="center"/>
        </w:trPr>
        <w:tc>
          <w:tcPr>
            <w:tcW w:w="1616" w:type="dxa"/>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籍  贯</w:t>
            </w:r>
          </w:p>
        </w:tc>
        <w:tc>
          <w:tcPr>
            <w:tcW w:w="2954" w:type="dxa"/>
            <w:gridSpan w:val="4"/>
            <w:noWrap w:val="0"/>
            <w:vAlign w:val="center"/>
          </w:tcPr>
          <w:p>
            <w:pPr>
              <w:adjustRightInd w:val="0"/>
              <w:snapToGrid w:val="0"/>
              <w:spacing w:line="340" w:lineRule="exact"/>
              <w:jc w:val="center"/>
              <w:rPr>
                <w:rFonts w:hint="eastAsia" w:ascii="黑体" w:hAnsi="黑体" w:eastAsia="黑体" w:cs="黑体"/>
                <w:szCs w:val="28"/>
              </w:rPr>
            </w:pPr>
          </w:p>
        </w:tc>
        <w:tc>
          <w:tcPr>
            <w:tcW w:w="1363" w:type="dxa"/>
            <w:gridSpan w:val="2"/>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出生年月</w:t>
            </w:r>
          </w:p>
        </w:tc>
        <w:tc>
          <w:tcPr>
            <w:tcW w:w="1285" w:type="dxa"/>
            <w:gridSpan w:val="2"/>
            <w:noWrap w:val="0"/>
            <w:vAlign w:val="center"/>
          </w:tcPr>
          <w:p>
            <w:pPr>
              <w:adjustRightInd w:val="0"/>
              <w:snapToGrid w:val="0"/>
              <w:spacing w:line="340" w:lineRule="exact"/>
              <w:jc w:val="center"/>
              <w:rPr>
                <w:rFonts w:hint="eastAsia" w:ascii="黑体" w:hAnsi="黑体" w:eastAsia="黑体" w:cs="黑体"/>
                <w:szCs w:val="28"/>
              </w:rPr>
            </w:pPr>
          </w:p>
        </w:tc>
        <w:tc>
          <w:tcPr>
            <w:tcW w:w="1854" w:type="dxa"/>
            <w:vMerge w:val="continue"/>
            <w:noWrap w:val="0"/>
            <w:vAlign w:val="center"/>
          </w:tcPr>
          <w:p>
            <w:pPr>
              <w:adjustRightInd w:val="0"/>
              <w:snapToGrid w:val="0"/>
              <w:spacing w:line="34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62" w:hRule="atLeast"/>
          <w:jc w:val="center"/>
        </w:trPr>
        <w:tc>
          <w:tcPr>
            <w:tcW w:w="1616" w:type="dxa"/>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现工作单位</w:t>
            </w:r>
          </w:p>
        </w:tc>
        <w:tc>
          <w:tcPr>
            <w:tcW w:w="2954" w:type="dxa"/>
            <w:gridSpan w:val="4"/>
            <w:noWrap w:val="0"/>
            <w:vAlign w:val="center"/>
          </w:tcPr>
          <w:p>
            <w:pPr>
              <w:adjustRightInd w:val="0"/>
              <w:snapToGrid w:val="0"/>
              <w:spacing w:line="340" w:lineRule="exact"/>
              <w:jc w:val="center"/>
              <w:rPr>
                <w:rFonts w:hint="eastAsia" w:ascii="黑体" w:hAnsi="黑体" w:eastAsia="黑体" w:cs="黑体"/>
                <w:szCs w:val="28"/>
              </w:rPr>
            </w:pPr>
          </w:p>
        </w:tc>
        <w:tc>
          <w:tcPr>
            <w:tcW w:w="1363" w:type="dxa"/>
            <w:gridSpan w:val="2"/>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伤残性质</w:t>
            </w:r>
          </w:p>
        </w:tc>
        <w:tc>
          <w:tcPr>
            <w:tcW w:w="1285" w:type="dxa"/>
            <w:gridSpan w:val="2"/>
            <w:noWrap w:val="0"/>
            <w:vAlign w:val="center"/>
          </w:tcPr>
          <w:p>
            <w:pPr>
              <w:adjustRightInd w:val="0"/>
              <w:snapToGrid w:val="0"/>
              <w:spacing w:line="340" w:lineRule="exact"/>
              <w:jc w:val="center"/>
              <w:rPr>
                <w:rFonts w:hint="eastAsia" w:ascii="黑体" w:hAnsi="黑体" w:eastAsia="黑体" w:cs="黑体"/>
                <w:szCs w:val="28"/>
              </w:rPr>
            </w:pPr>
          </w:p>
        </w:tc>
        <w:tc>
          <w:tcPr>
            <w:tcW w:w="1854" w:type="dxa"/>
            <w:vMerge w:val="continue"/>
            <w:noWrap w:val="0"/>
            <w:vAlign w:val="center"/>
          </w:tcPr>
          <w:p>
            <w:pPr>
              <w:adjustRightInd w:val="0"/>
              <w:snapToGrid w:val="0"/>
              <w:spacing w:line="34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32" w:hRule="atLeast"/>
          <w:jc w:val="center"/>
        </w:trPr>
        <w:tc>
          <w:tcPr>
            <w:tcW w:w="1616" w:type="dxa"/>
            <w:vMerge w:val="restart"/>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负伤时所在</w:t>
            </w:r>
          </w:p>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单位、职务</w:t>
            </w:r>
          </w:p>
        </w:tc>
        <w:tc>
          <w:tcPr>
            <w:tcW w:w="2954" w:type="dxa"/>
            <w:gridSpan w:val="4"/>
            <w:vMerge w:val="restart"/>
            <w:noWrap w:val="0"/>
            <w:vAlign w:val="center"/>
          </w:tcPr>
          <w:p>
            <w:pPr>
              <w:adjustRightInd w:val="0"/>
              <w:snapToGrid w:val="0"/>
              <w:spacing w:line="340" w:lineRule="exact"/>
              <w:jc w:val="center"/>
              <w:rPr>
                <w:rFonts w:hint="eastAsia" w:ascii="黑体" w:hAnsi="黑体" w:eastAsia="黑体" w:cs="黑体"/>
                <w:szCs w:val="28"/>
              </w:rPr>
            </w:pPr>
          </w:p>
        </w:tc>
        <w:tc>
          <w:tcPr>
            <w:tcW w:w="1363" w:type="dxa"/>
            <w:gridSpan w:val="2"/>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伤残等级</w:t>
            </w:r>
          </w:p>
        </w:tc>
        <w:tc>
          <w:tcPr>
            <w:tcW w:w="1285" w:type="dxa"/>
            <w:gridSpan w:val="2"/>
            <w:noWrap w:val="0"/>
            <w:vAlign w:val="center"/>
          </w:tcPr>
          <w:p>
            <w:pPr>
              <w:adjustRightInd w:val="0"/>
              <w:snapToGrid w:val="0"/>
              <w:spacing w:line="340" w:lineRule="exact"/>
              <w:jc w:val="center"/>
              <w:rPr>
                <w:rFonts w:hint="eastAsia" w:ascii="黑体" w:hAnsi="黑体" w:eastAsia="黑体" w:cs="黑体"/>
                <w:szCs w:val="28"/>
              </w:rPr>
            </w:pPr>
          </w:p>
        </w:tc>
        <w:tc>
          <w:tcPr>
            <w:tcW w:w="1854" w:type="dxa"/>
            <w:vMerge w:val="continue"/>
            <w:noWrap w:val="0"/>
            <w:vAlign w:val="center"/>
          </w:tcPr>
          <w:p>
            <w:pPr>
              <w:adjustRightInd w:val="0"/>
              <w:snapToGrid w:val="0"/>
              <w:spacing w:line="34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469" w:hRule="atLeast"/>
          <w:jc w:val="center"/>
        </w:trPr>
        <w:tc>
          <w:tcPr>
            <w:tcW w:w="1616" w:type="dxa"/>
            <w:vMerge w:val="continue"/>
            <w:noWrap w:val="0"/>
            <w:vAlign w:val="center"/>
          </w:tcPr>
          <w:p>
            <w:pPr>
              <w:adjustRightInd w:val="0"/>
              <w:snapToGrid w:val="0"/>
              <w:spacing w:line="340" w:lineRule="exact"/>
              <w:jc w:val="center"/>
              <w:rPr>
                <w:rFonts w:hint="eastAsia" w:ascii="黑体" w:hAnsi="黑体" w:eastAsia="黑体" w:cs="黑体"/>
                <w:szCs w:val="28"/>
              </w:rPr>
            </w:pPr>
          </w:p>
        </w:tc>
        <w:tc>
          <w:tcPr>
            <w:tcW w:w="2954" w:type="dxa"/>
            <w:gridSpan w:val="4"/>
            <w:vMerge w:val="continue"/>
            <w:noWrap w:val="0"/>
            <w:vAlign w:val="center"/>
          </w:tcPr>
          <w:p>
            <w:pPr>
              <w:adjustRightInd w:val="0"/>
              <w:snapToGrid w:val="0"/>
              <w:spacing w:line="340" w:lineRule="exact"/>
              <w:jc w:val="center"/>
              <w:rPr>
                <w:rFonts w:hint="eastAsia" w:ascii="黑体" w:hAnsi="黑体" w:eastAsia="黑体" w:cs="黑体"/>
                <w:szCs w:val="28"/>
              </w:rPr>
            </w:pPr>
          </w:p>
        </w:tc>
        <w:tc>
          <w:tcPr>
            <w:tcW w:w="1363" w:type="dxa"/>
            <w:gridSpan w:val="2"/>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联系电话</w:t>
            </w:r>
          </w:p>
        </w:tc>
        <w:tc>
          <w:tcPr>
            <w:tcW w:w="1285" w:type="dxa"/>
            <w:gridSpan w:val="2"/>
            <w:noWrap w:val="0"/>
            <w:vAlign w:val="center"/>
          </w:tcPr>
          <w:p>
            <w:pPr>
              <w:adjustRightInd w:val="0"/>
              <w:snapToGrid w:val="0"/>
              <w:spacing w:line="340" w:lineRule="exact"/>
              <w:jc w:val="center"/>
              <w:rPr>
                <w:rFonts w:hint="eastAsia" w:ascii="黑体" w:hAnsi="黑体" w:eastAsia="黑体" w:cs="黑体"/>
                <w:szCs w:val="28"/>
              </w:rPr>
            </w:pPr>
          </w:p>
        </w:tc>
        <w:tc>
          <w:tcPr>
            <w:tcW w:w="1854" w:type="dxa"/>
            <w:vMerge w:val="continue"/>
            <w:noWrap w:val="0"/>
            <w:vAlign w:val="center"/>
          </w:tcPr>
          <w:p>
            <w:pPr>
              <w:adjustRightInd w:val="0"/>
              <w:snapToGrid w:val="0"/>
              <w:spacing w:line="34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1770" w:hRule="atLeast"/>
          <w:jc w:val="center"/>
        </w:trPr>
        <w:tc>
          <w:tcPr>
            <w:tcW w:w="1616" w:type="dxa"/>
            <w:noWrap w:val="0"/>
            <w:vAlign w:val="center"/>
          </w:tcPr>
          <w:p>
            <w:pPr>
              <w:pStyle w:val="2"/>
              <w:jc w:val="center"/>
              <w:rPr>
                <w:rFonts w:ascii="黑体" w:hAnsi="黑体" w:eastAsia="黑体" w:cs="黑体"/>
              </w:rPr>
            </w:pPr>
            <w:r>
              <w:rPr>
                <w:rFonts w:ascii="黑体" w:hAnsi="黑体" w:eastAsia="黑体" w:cs="黑体"/>
                <w:szCs w:val="28"/>
              </w:rPr>
              <w:t>司法机关</w:t>
            </w:r>
          </w:p>
          <w:p>
            <w:pPr>
              <w:adjustRightInd w:val="0"/>
              <w:snapToGrid w:val="0"/>
              <w:spacing w:line="320" w:lineRule="exact"/>
              <w:jc w:val="center"/>
              <w:rPr>
                <w:rFonts w:hint="eastAsia" w:ascii="黑体" w:hAnsi="黑体" w:eastAsia="黑体" w:cs="黑体"/>
                <w:szCs w:val="28"/>
              </w:rPr>
            </w:pPr>
            <w:r>
              <w:rPr>
                <w:rFonts w:hint="eastAsia" w:ascii="黑体" w:hAnsi="黑体" w:eastAsia="黑体" w:cs="黑体"/>
                <w:szCs w:val="28"/>
              </w:rPr>
              <w:t>意    见</w:t>
            </w:r>
          </w:p>
        </w:tc>
        <w:tc>
          <w:tcPr>
            <w:tcW w:w="7456" w:type="dxa"/>
            <w:gridSpan w:val="9"/>
            <w:noWrap w:val="0"/>
            <w:vAlign w:val="center"/>
          </w:tcPr>
          <w:p>
            <w:pPr>
              <w:adjustRightInd w:val="0"/>
              <w:snapToGrid w:val="0"/>
              <w:spacing w:line="320" w:lineRule="exact"/>
              <w:rPr>
                <w:rFonts w:hint="eastAsia" w:ascii="黑体" w:hAnsi="黑体" w:eastAsia="黑体" w:cs="黑体"/>
                <w:szCs w:val="28"/>
              </w:rPr>
            </w:pPr>
            <w:r>
              <w:rPr>
                <w:rFonts w:hint="eastAsia" w:ascii="黑体" w:hAnsi="黑体" w:eastAsia="黑体" w:cs="黑体"/>
                <w:szCs w:val="28"/>
              </w:rPr>
              <w:t>（可另附有关证明材料）</w:t>
            </w:r>
          </w:p>
          <w:p>
            <w:pPr>
              <w:adjustRightInd w:val="0"/>
              <w:snapToGrid w:val="0"/>
              <w:spacing w:line="320" w:lineRule="exact"/>
              <w:rPr>
                <w:rFonts w:hint="eastAsia" w:ascii="黑体" w:hAnsi="黑体" w:eastAsia="黑体" w:cs="黑体"/>
                <w:szCs w:val="28"/>
              </w:rPr>
            </w:pPr>
          </w:p>
          <w:p>
            <w:pPr>
              <w:adjustRightInd w:val="0"/>
              <w:snapToGrid w:val="0"/>
              <w:spacing w:line="320" w:lineRule="exact"/>
              <w:ind w:firstLine="5250" w:firstLineChars="2500"/>
              <w:rPr>
                <w:rFonts w:hint="eastAsia" w:ascii="黑体" w:hAnsi="黑体" w:eastAsia="黑体" w:cs="黑体"/>
                <w:szCs w:val="28"/>
              </w:rPr>
            </w:pPr>
            <w:r>
              <w:rPr>
                <w:rFonts w:hint="eastAsia" w:ascii="黑体" w:hAnsi="黑体" w:eastAsia="黑体" w:cs="黑体"/>
                <w:szCs w:val="28"/>
              </w:rPr>
              <w:t>（司法机关章）</w:t>
            </w:r>
          </w:p>
          <w:p>
            <w:pPr>
              <w:adjustRightInd w:val="0"/>
              <w:snapToGrid w:val="0"/>
              <w:spacing w:line="320" w:lineRule="exact"/>
              <w:ind w:right="630"/>
              <w:jc w:val="right"/>
              <w:rPr>
                <w:rFonts w:hint="eastAsia" w:ascii="黑体" w:hAnsi="黑体" w:eastAsia="黑体" w:cs="黑体"/>
                <w:szCs w:val="28"/>
              </w:rPr>
            </w:pPr>
            <w:r>
              <w:rPr>
                <w:rFonts w:hint="eastAsia" w:ascii="黑体" w:hAnsi="黑体" w:eastAsia="黑体" w:cs="黑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1588" w:hRule="atLeast"/>
          <w:jc w:val="center"/>
        </w:trPr>
        <w:tc>
          <w:tcPr>
            <w:tcW w:w="1616" w:type="dxa"/>
            <w:noWrap w:val="0"/>
            <w:vAlign w:val="center"/>
          </w:tcPr>
          <w:p>
            <w:pPr>
              <w:adjustRightInd w:val="0"/>
              <w:snapToGrid w:val="0"/>
              <w:spacing w:line="320" w:lineRule="exact"/>
              <w:jc w:val="center"/>
              <w:rPr>
                <w:rFonts w:hint="eastAsia" w:ascii="黑体" w:hAnsi="黑体" w:eastAsia="黑体" w:cs="黑体"/>
                <w:b/>
                <w:szCs w:val="28"/>
              </w:rPr>
            </w:pPr>
            <w:r>
              <w:rPr>
                <w:rFonts w:hint="eastAsia" w:ascii="黑体" w:hAnsi="黑体" w:eastAsia="黑体" w:cs="黑体"/>
                <w:szCs w:val="28"/>
              </w:rPr>
              <w:t>县级退役军人事务部门意见</w:t>
            </w:r>
          </w:p>
        </w:tc>
        <w:tc>
          <w:tcPr>
            <w:tcW w:w="7456" w:type="dxa"/>
            <w:gridSpan w:val="9"/>
            <w:noWrap w:val="0"/>
            <w:vAlign w:val="center"/>
          </w:tcPr>
          <w:p>
            <w:pPr>
              <w:adjustRightInd w:val="0"/>
              <w:snapToGrid w:val="0"/>
              <w:spacing w:line="320" w:lineRule="exact"/>
              <w:rPr>
                <w:rFonts w:hint="eastAsia" w:ascii="黑体" w:hAnsi="黑体" w:eastAsia="黑体" w:cs="黑体"/>
                <w:szCs w:val="28"/>
              </w:rPr>
            </w:pPr>
          </w:p>
          <w:p>
            <w:pPr>
              <w:adjustRightInd w:val="0"/>
              <w:snapToGrid w:val="0"/>
              <w:spacing w:line="320" w:lineRule="exact"/>
              <w:rPr>
                <w:rFonts w:hint="eastAsia" w:ascii="黑体" w:hAnsi="黑体" w:eastAsia="黑体" w:cs="黑体"/>
                <w:szCs w:val="28"/>
              </w:rPr>
            </w:pPr>
          </w:p>
          <w:p>
            <w:pPr>
              <w:adjustRightInd w:val="0"/>
              <w:snapToGrid w:val="0"/>
              <w:spacing w:line="320" w:lineRule="exact"/>
              <w:rPr>
                <w:rFonts w:hint="eastAsia" w:ascii="黑体" w:hAnsi="黑体" w:eastAsia="黑体" w:cs="黑体"/>
                <w:szCs w:val="28"/>
              </w:rPr>
            </w:pPr>
            <w:r>
              <w:rPr>
                <w:rFonts w:hint="eastAsia" w:ascii="黑体" w:hAnsi="黑体" w:eastAsia="黑体" w:cs="黑体"/>
                <w:szCs w:val="28"/>
              </w:rPr>
              <w:t xml:space="preserve">                                             （退役军人事务局章）</w:t>
            </w:r>
          </w:p>
          <w:p>
            <w:pPr>
              <w:adjustRightInd w:val="0"/>
              <w:snapToGrid w:val="0"/>
              <w:spacing w:line="320" w:lineRule="exact"/>
              <w:jc w:val="left"/>
              <w:rPr>
                <w:rFonts w:hint="eastAsia" w:ascii="黑体" w:hAnsi="黑体" w:eastAsia="黑体" w:cs="黑体"/>
                <w:szCs w:val="28"/>
              </w:rPr>
            </w:pPr>
            <w:r>
              <w:rPr>
                <w:rFonts w:hint="eastAsia" w:ascii="黑体" w:hAnsi="黑体" w:eastAsia="黑体" w:cs="黑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1588" w:hRule="atLeast"/>
          <w:jc w:val="center"/>
        </w:trPr>
        <w:tc>
          <w:tcPr>
            <w:tcW w:w="1616" w:type="dxa"/>
            <w:noWrap w:val="0"/>
            <w:vAlign w:val="center"/>
          </w:tcPr>
          <w:p>
            <w:pPr>
              <w:adjustRightInd w:val="0"/>
              <w:snapToGrid w:val="0"/>
              <w:spacing w:line="320" w:lineRule="exact"/>
              <w:jc w:val="center"/>
              <w:rPr>
                <w:rFonts w:hint="eastAsia" w:ascii="黑体" w:hAnsi="黑体" w:eastAsia="黑体" w:cs="黑体"/>
                <w:b/>
                <w:szCs w:val="28"/>
              </w:rPr>
            </w:pPr>
            <w:r>
              <w:rPr>
                <w:rFonts w:hint="eastAsia" w:ascii="黑体" w:hAnsi="黑体" w:eastAsia="黑体" w:cs="黑体"/>
                <w:szCs w:val="28"/>
              </w:rPr>
              <w:t>市级退役军人事务部门意见</w:t>
            </w:r>
          </w:p>
        </w:tc>
        <w:tc>
          <w:tcPr>
            <w:tcW w:w="7456" w:type="dxa"/>
            <w:gridSpan w:val="9"/>
            <w:noWrap w:val="0"/>
            <w:vAlign w:val="center"/>
          </w:tcPr>
          <w:p>
            <w:pPr>
              <w:adjustRightInd w:val="0"/>
              <w:snapToGrid w:val="0"/>
              <w:spacing w:line="320" w:lineRule="exact"/>
              <w:rPr>
                <w:rFonts w:hint="eastAsia" w:ascii="黑体" w:hAnsi="黑体" w:eastAsia="黑体" w:cs="黑体"/>
                <w:szCs w:val="28"/>
              </w:rPr>
            </w:pPr>
          </w:p>
          <w:p>
            <w:pPr>
              <w:adjustRightInd w:val="0"/>
              <w:snapToGrid w:val="0"/>
              <w:spacing w:line="320" w:lineRule="exact"/>
              <w:rPr>
                <w:rFonts w:hint="eastAsia" w:ascii="黑体" w:hAnsi="黑体" w:eastAsia="黑体" w:cs="黑体"/>
                <w:szCs w:val="28"/>
              </w:rPr>
            </w:pPr>
          </w:p>
          <w:p>
            <w:pPr>
              <w:adjustRightInd w:val="0"/>
              <w:snapToGrid w:val="0"/>
              <w:spacing w:line="320" w:lineRule="exact"/>
              <w:rPr>
                <w:rFonts w:hint="eastAsia" w:ascii="黑体" w:hAnsi="黑体" w:eastAsia="黑体" w:cs="黑体"/>
                <w:szCs w:val="28"/>
              </w:rPr>
            </w:pPr>
            <w:r>
              <w:rPr>
                <w:rFonts w:hint="eastAsia" w:ascii="黑体" w:hAnsi="黑体" w:eastAsia="黑体" w:cs="黑体"/>
                <w:szCs w:val="28"/>
              </w:rPr>
              <w:t xml:space="preserve">                                             （退役军人事务局章）</w:t>
            </w:r>
          </w:p>
          <w:p>
            <w:pPr>
              <w:adjustRightInd w:val="0"/>
              <w:snapToGrid w:val="0"/>
              <w:spacing w:line="320" w:lineRule="exact"/>
              <w:jc w:val="right"/>
              <w:rPr>
                <w:rFonts w:hint="eastAsia" w:ascii="黑体" w:hAnsi="黑体" w:eastAsia="黑体" w:cs="黑体"/>
                <w:szCs w:val="28"/>
              </w:rPr>
            </w:pPr>
            <w:r>
              <w:rPr>
                <w:rFonts w:hint="eastAsia" w:ascii="黑体" w:hAnsi="黑体" w:eastAsia="黑体" w:cs="黑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1701" w:hRule="atLeast"/>
          <w:jc w:val="center"/>
        </w:trPr>
        <w:tc>
          <w:tcPr>
            <w:tcW w:w="1616" w:type="dxa"/>
            <w:noWrap w:val="0"/>
            <w:vAlign w:val="center"/>
          </w:tcPr>
          <w:p>
            <w:pPr>
              <w:adjustRightInd w:val="0"/>
              <w:snapToGrid w:val="0"/>
              <w:spacing w:line="320" w:lineRule="exact"/>
              <w:jc w:val="center"/>
              <w:rPr>
                <w:rFonts w:hint="eastAsia" w:ascii="黑体" w:hAnsi="黑体" w:eastAsia="黑体" w:cs="黑体"/>
              </w:rPr>
            </w:pPr>
            <w:r>
              <w:rPr>
                <w:rFonts w:hint="eastAsia" w:ascii="黑体" w:hAnsi="黑体" w:eastAsia="黑体" w:cs="黑体"/>
                <w:szCs w:val="28"/>
              </w:rPr>
              <w:t>自治区退役军人事务厅</w:t>
            </w:r>
          </w:p>
          <w:p>
            <w:pPr>
              <w:adjustRightInd w:val="0"/>
              <w:snapToGrid w:val="0"/>
              <w:spacing w:line="320" w:lineRule="exact"/>
              <w:jc w:val="center"/>
              <w:rPr>
                <w:rFonts w:hint="eastAsia" w:ascii="黑体" w:hAnsi="黑体" w:eastAsia="黑体" w:cs="黑体"/>
                <w:b/>
                <w:szCs w:val="28"/>
              </w:rPr>
            </w:pPr>
            <w:r>
              <w:rPr>
                <w:rFonts w:hint="eastAsia" w:ascii="黑体" w:hAnsi="黑体" w:eastAsia="黑体" w:cs="黑体"/>
                <w:szCs w:val="28"/>
              </w:rPr>
              <w:t>意见</w:t>
            </w:r>
          </w:p>
        </w:tc>
        <w:tc>
          <w:tcPr>
            <w:tcW w:w="7456" w:type="dxa"/>
            <w:gridSpan w:val="9"/>
            <w:noWrap w:val="0"/>
            <w:vAlign w:val="center"/>
          </w:tcPr>
          <w:p>
            <w:pPr>
              <w:adjustRightInd w:val="0"/>
              <w:snapToGrid w:val="0"/>
              <w:spacing w:line="320" w:lineRule="exact"/>
              <w:rPr>
                <w:rFonts w:hint="eastAsia" w:ascii="黑体" w:hAnsi="黑体" w:eastAsia="黑体" w:cs="黑体"/>
                <w:szCs w:val="28"/>
              </w:rPr>
            </w:pPr>
          </w:p>
          <w:p>
            <w:pPr>
              <w:adjustRightInd w:val="0"/>
              <w:snapToGrid w:val="0"/>
              <w:spacing w:line="320" w:lineRule="exact"/>
              <w:rPr>
                <w:rFonts w:hint="eastAsia" w:ascii="黑体" w:hAnsi="黑体" w:eastAsia="黑体" w:cs="黑体"/>
                <w:szCs w:val="28"/>
              </w:rPr>
            </w:pPr>
          </w:p>
          <w:p>
            <w:pPr>
              <w:adjustRightInd w:val="0"/>
              <w:snapToGrid w:val="0"/>
              <w:spacing w:line="320" w:lineRule="exact"/>
              <w:rPr>
                <w:rFonts w:hint="eastAsia" w:ascii="黑体" w:hAnsi="黑体" w:eastAsia="黑体" w:cs="黑体"/>
                <w:szCs w:val="28"/>
              </w:rPr>
            </w:pPr>
            <w:r>
              <w:rPr>
                <w:rFonts w:hint="eastAsia" w:ascii="黑体" w:hAnsi="黑体" w:eastAsia="黑体" w:cs="黑体"/>
                <w:szCs w:val="28"/>
              </w:rPr>
              <w:t xml:space="preserve">                                             （退役军人事务厅章）</w:t>
            </w:r>
          </w:p>
          <w:p>
            <w:pPr>
              <w:adjustRightInd w:val="0"/>
              <w:snapToGrid w:val="0"/>
              <w:spacing w:line="320" w:lineRule="exact"/>
              <w:jc w:val="right"/>
              <w:rPr>
                <w:rFonts w:hint="eastAsia" w:ascii="黑体" w:hAnsi="黑体" w:eastAsia="黑体" w:cs="黑体"/>
                <w:szCs w:val="28"/>
              </w:rPr>
            </w:pPr>
            <w:r>
              <w:rPr>
                <w:rFonts w:hint="eastAsia" w:ascii="黑体" w:hAnsi="黑体" w:eastAsia="黑体" w:cs="黑体"/>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601" w:hRule="atLeast"/>
          <w:jc w:val="center"/>
        </w:trPr>
        <w:tc>
          <w:tcPr>
            <w:tcW w:w="1616" w:type="dxa"/>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证书类别</w:t>
            </w:r>
          </w:p>
        </w:tc>
        <w:tc>
          <w:tcPr>
            <w:tcW w:w="2954" w:type="dxa"/>
            <w:gridSpan w:val="4"/>
            <w:noWrap w:val="0"/>
            <w:vAlign w:val="center"/>
          </w:tcPr>
          <w:p>
            <w:pPr>
              <w:adjustRightInd w:val="0"/>
              <w:snapToGrid w:val="0"/>
              <w:spacing w:line="340" w:lineRule="exact"/>
              <w:rPr>
                <w:rFonts w:hint="eastAsia" w:ascii="黑体" w:hAnsi="黑体" w:eastAsia="黑体" w:cs="黑体"/>
                <w:szCs w:val="28"/>
              </w:rPr>
            </w:pPr>
          </w:p>
        </w:tc>
        <w:tc>
          <w:tcPr>
            <w:tcW w:w="2088" w:type="dxa"/>
            <w:gridSpan w:val="3"/>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新证书编号</w:t>
            </w:r>
          </w:p>
        </w:tc>
        <w:tc>
          <w:tcPr>
            <w:tcW w:w="2414" w:type="dxa"/>
            <w:gridSpan w:val="2"/>
            <w:noWrap w:val="0"/>
            <w:vAlign w:val="center"/>
          </w:tcPr>
          <w:p>
            <w:pPr>
              <w:adjustRightInd w:val="0"/>
              <w:snapToGrid w:val="0"/>
              <w:spacing w:line="340" w:lineRule="exact"/>
              <w:rPr>
                <w:rFonts w:hint="eastAsia" w:ascii="黑体" w:hAnsi="黑体" w:eastAsia="黑体" w:cs="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09" w:hRule="atLeast"/>
          <w:jc w:val="center"/>
        </w:trPr>
        <w:tc>
          <w:tcPr>
            <w:tcW w:w="1616" w:type="dxa"/>
            <w:noWrap w:val="0"/>
            <w:vAlign w:val="center"/>
          </w:tcPr>
          <w:p>
            <w:pPr>
              <w:adjustRightInd w:val="0"/>
              <w:snapToGrid w:val="0"/>
              <w:spacing w:line="340" w:lineRule="exact"/>
              <w:jc w:val="center"/>
              <w:rPr>
                <w:rFonts w:hint="eastAsia" w:ascii="黑体" w:hAnsi="黑体" w:eastAsia="黑体" w:cs="黑体"/>
                <w:szCs w:val="28"/>
              </w:rPr>
            </w:pPr>
            <w:r>
              <w:rPr>
                <w:rFonts w:hint="eastAsia" w:ascii="黑体" w:hAnsi="黑体" w:eastAsia="黑体" w:cs="黑体"/>
                <w:szCs w:val="28"/>
              </w:rPr>
              <w:t>备   注</w:t>
            </w:r>
          </w:p>
        </w:tc>
        <w:tc>
          <w:tcPr>
            <w:tcW w:w="7456" w:type="dxa"/>
            <w:gridSpan w:val="9"/>
            <w:noWrap w:val="0"/>
            <w:vAlign w:val="center"/>
          </w:tcPr>
          <w:p>
            <w:pPr>
              <w:adjustRightInd w:val="0"/>
              <w:snapToGrid w:val="0"/>
              <w:spacing w:line="340" w:lineRule="exact"/>
              <w:rPr>
                <w:rFonts w:hint="eastAsia" w:ascii="黑体" w:hAnsi="黑体" w:eastAsia="黑体" w:cs="黑体"/>
                <w:szCs w:val="28"/>
              </w:rPr>
            </w:pPr>
          </w:p>
        </w:tc>
      </w:tr>
    </w:tbl>
    <w:p>
      <w:pPr>
        <w:adjustRightInd w:val="0"/>
        <w:snapToGrid w:val="0"/>
        <w:spacing w:line="320" w:lineRule="exact"/>
        <w:ind w:left="960" w:hanging="960" w:hangingChars="400"/>
        <w:rPr>
          <w:rFonts w:ascii="Times New Roman" w:hAnsi="Times New Roman" w:eastAsia="仿宋_GB2312"/>
          <w:sz w:val="24"/>
        </w:rPr>
      </w:pPr>
      <w:r>
        <w:rPr>
          <w:rFonts w:ascii="Times New Roman" w:hAnsi="Times New Roman" w:eastAsia="仿宋_GB2312"/>
          <w:sz w:val="24"/>
        </w:rPr>
        <w:t>说明：1.此表填写一式四份（贴2寸照片），不准擅自改动，审批后自治区、市、县（市、区）退役军人事务部门各存一份。</w:t>
      </w:r>
    </w:p>
    <w:p>
      <w:pPr>
        <w:adjustRightInd w:val="0"/>
        <w:snapToGrid w:val="0"/>
        <w:spacing w:line="320" w:lineRule="exact"/>
        <w:ind w:left="810" w:leftChars="329" w:hanging="120" w:hangingChars="50"/>
        <w:rPr>
          <w:rFonts w:ascii="Times New Roman" w:hAnsi="Times New Roman" w:eastAsia="仿宋_GB2312"/>
          <w:sz w:val="24"/>
        </w:rPr>
      </w:pPr>
      <w:r>
        <w:rPr>
          <w:rFonts w:ascii="Times New Roman" w:hAnsi="Times New Roman" w:eastAsia="仿宋_GB2312"/>
          <w:sz w:val="24"/>
        </w:rPr>
        <w:t>2.司法机关意见主要是司法部门的鉴定材料，市、县（市、区）退役军人事务部门意见主要是对有关情况提出审查意见并加盖本单位公章。</w:t>
      </w:r>
    </w:p>
    <w:p>
      <w:pPr>
        <w:adjustRightInd w:val="0"/>
        <w:snapToGrid w:val="0"/>
        <w:spacing w:line="320" w:lineRule="exact"/>
        <w:ind w:left="810" w:leftChars="329" w:hanging="120" w:hangingChars="50"/>
        <w:rPr>
          <w:rFonts w:ascii="Times New Roman" w:hAnsi="Times New Roman" w:eastAsia="仿宋_GB2312"/>
          <w:spacing w:val="-10"/>
          <w:sz w:val="32"/>
          <w:szCs w:val="32"/>
        </w:rPr>
        <w:sectPr>
          <w:pgSz w:w="11906" w:h="16838"/>
          <w:pgMar w:top="1417" w:right="1304" w:bottom="1417" w:left="1304" w:header="851" w:footer="1361" w:gutter="0"/>
          <w:pgNumType w:fmt="decimal"/>
          <w:cols w:space="720" w:num="1"/>
          <w:docGrid w:type="linesAndChars" w:linePitch="389" w:charSpace="0"/>
        </w:sectPr>
      </w:pPr>
      <w:r>
        <w:rPr>
          <w:rFonts w:ascii="Times New Roman" w:hAnsi="Times New Roman" w:eastAsia="仿宋_GB2312"/>
          <w:sz w:val="24"/>
        </w:rPr>
        <w:t>3.用钢笔填写，字迹工整、规范、不得涂改。</w:t>
      </w:r>
    </w:p>
    <w:p>
      <w:pPr>
        <w:snapToGrid w:val="0"/>
        <w:spacing w:line="420" w:lineRule="exact"/>
        <w:rPr>
          <w:rFonts w:hint="eastAsia" w:ascii="黑体" w:hAnsi="黑体" w:eastAsia="黑体" w:cs="黑体"/>
          <w:spacing w:val="-10"/>
          <w:sz w:val="32"/>
          <w:szCs w:val="32"/>
        </w:rPr>
      </w:pPr>
      <w:r>
        <w:rPr>
          <w:rFonts w:hint="eastAsia" w:ascii="黑体" w:hAnsi="黑体" w:eastAsia="黑体" w:cs="黑体"/>
          <w:spacing w:val="-10"/>
          <w:sz w:val="32"/>
          <w:szCs w:val="32"/>
        </w:rPr>
        <w:t>附件</w:t>
      </w:r>
      <w:r>
        <w:rPr>
          <w:rFonts w:hint="default" w:ascii="Times New Roman" w:hAnsi="Times New Roman" w:eastAsia="黑体" w:cs="Times New Roman"/>
          <w:spacing w:val="-10"/>
          <w:sz w:val="32"/>
          <w:szCs w:val="32"/>
        </w:rPr>
        <w:t>6</w:t>
      </w:r>
    </w:p>
    <w:p>
      <w:pPr>
        <w:adjustRightInd w:val="0"/>
        <w:snapToGrid w:val="0"/>
        <w:jc w:val="center"/>
        <w:rPr>
          <w:rFonts w:ascii="Times New Roman" w:hAnsi="Times New Roman" w:eastAsia="方正小标宋简体"/>
          <w:sz w:val="44"/>
          <w:szCs w:val="44"/>
        </w:rPr>
      </w:pPr>
    </w:p>
    <w:p>
      <w:pPr>
        <w:adjustRightInd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受理通知书</w:t>
      </w:r>
    </w:p>
    <w:p>
      <w:pPr>
        <w:adjustRightInd w:val="0"/>
        <w:snapToGrid w:val="0"/>
        <w:spacing w:line="288" w:lineRule="auto"/>
        <w:rPr>
          <w:rFonts w:ascii="Times New Roman" w:hAnsi="Times New Roman" w:eastAsia="仿宋_GB2312"/>
          <w:sz w:val="32"/>
          <w:szCs w:val="32"/>
        </w:rPr>
      </w:pPr>
      <w:r>
        <w:rPr>
          <w:rFonts w:ascii="Times New Roman" w:hAnsi="Times New Roman"/>
          <w:sz w:val="28"/>
          <w:szCs w:val="28"/>
        </w:rPr>
        <w:t>___________</w:t>
      </w:r>
      <w:r>
        <w:rPr>
          <w:rFonts w:ascii="Times New Roman" w:hAnsi="Times New Roman" w:eastAsia="仿宋_GB2312"/>
          <w:sz w:val="32"/>
          <w:szCs w:val="32"/>
        </w:rPr>
        <w:t>：</w:t>
      </w:r>
    </w:p>
    <w:p>
      <w:pPr>
        <w:adjustRightInd w:val="0"/>
        <w:snapToGrid w:val="0"/>
        <w:spacing w:line="28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你单位报来的《关于        同志（□新办评定、□补办评定、□调整）残疾等级的</w:t>
      </w:r>
      <w:r>
        <w:rPr>
          <w:rFonts w:hint="eastAsia" w:ascii="Times New Roman" w:hAnsi="Times New Roman" w:eastAsia="仿宋_GB2312"/>
          <w:sz w:val="32"/>
          <w:szCs w:val="32"/>
        </w:rPr>
        <w:t>函</w:t>
      </w:r>
      <w:r>
        <w:rPr>
          <w:rFonts w:ascii="Times New Roman" w:hAnsi="Times New Roman" w:eastAsia="仿宋_GB2312"/>
          <w:sz w:val="32"/>
          <w:szCs w:val="32"/>
        </w:rPr>
        <w:t>》和相关材料，已于</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日收悉。经审查，符合评定残疾等级申报有关规定，予以受理。</w:t>
      </w:r>
    </w:p>
    <w:p>
      <w:pPr>
        <w:adjustRightInd w:val="0"/>
        <w:snapToGrid w:val="0"/>
        <w:spacing w:line="288" w:lineRule="auto"/>
        <w:rPr>
          <w:rFonts w:ascii="Times New Roman" w:hAnsi="Times New Roman" w:eastAsia="仿宋_GB2312"/>
          <w:sz w:val="32"/>
          <w:szCs w:val="32"/>
        </w:rPr>
      </w:pPr>
    </w:p>
    <w:p>
      <w:pPr>
        <w:adjustRightInd w:val="0"/>
        <w:snapToGrid w:val="0"/>
        <w:spacing w:line="288" w:lineRule="auto"/>
        <w:ind w:firstLine="640"/>
        <w:rPr>
          <w:rFonts w:hint="eastAsia" w:ascii="Times New Roman" w:hAnsi="Times New Roman" w:eastAsia="仿宋_GB2312"/>
          <w:sz w:val="32"/>
          <w:szCs w:val="32"/>
        </w:rPr>
      </w:pPr>
      <w:r>
        <w:rPr>
          <w:rFonts w:ascii="Times New Roman" w:hAnsi="Times New Roman" w:eastAsia="仿宋_GB2312"/>
          <w:sz w:val="32"/>
          <w:szCs w:val="32"/>
        </w:rPr>
        <w:t>经办人：</w:t>
      </w:r>
      <w:r>
        <w:rPr>
          <w:rFonts w:hint="eastAsia" w:ascii="Times New Roman" w:hAnsi="Times New Roman" w:eastAsia="仿宋_GB2312"/>
          <w:sz w:val="32"/>
          <w:szCs w:val="32"/>
        </w:rPr>
        <w:t xml:space="preserve">      </w:t>
      </w:r>
    </w:p>
    <w:p>
      <w:pPr>
        <w:adjustRightInd w:val="0"/>
        <w:snapToGrid w:val="0"/>
        <w:spacing w:line="288" w:lineRule="auto"/>
        <w:ind w:firstLine="640"/>
        <w:rPr>
          <w:rFonts w:ascii="Times New Roman" w:hAnsi="Times New Roman" w:eastAsia="仿宋_GB2312"/>
          <w:sz w:val="32"/>
          <w:szCs w:val="32"/>
        </w:rPr>
      </w:pPr>
    </w:p>
    <w:p>
      <w:pPr>
        <w:adjustRightInd w:val="0"/>
        <w:snapToGrid w:val="0"/>
        <w:spacing w:line="288" w:lineRule="auto"/>
        <w:rPr>
          <w:rFonts w:ascii="Times New Roman" w:hAnsi="Times New Roman" w:eastAsia="仿宋_GB2312"/>
          <w:sz w:val="32"/>
          <w:szCs w:val="32"/>
        </w:rPr>
      </w:pPr>
    </w:p>
    <w:p>
      <w:pPr>
        <w:adjustRightInd w:val="0"/>
        <w:snapToGrid w:val="0"/>
        <w:spacing w:line="28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退役军人事务局（章）　</w:t>
      </w:r>
    </w:p>
    <w:p>
      <w:pPr>
        <w:adjustRightInd w:val="0"/>
        <w:snapToGrid w:val="0"/>
        <w:spacing w:line="28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年　月　日</w:t>
      </w:r>
    </w:p>
    <w:p>
      <w:pPr>
        <w:adjustRightInd w:val="0"/>
        <w:snapToGrid w:val="0"/>
        <w:spacing w:line="288" w:lineRule="auto"/>
        <w:rPr>
          <w:rFonts w:hint="eastAsia" w:ascii="Times New Roman" w:hAnsi="Times New Roman" w:eastAsia="仿宋_GB2312"/>
          <w:sz w:val="32"/>
          <w:szCs w:val="32"/>
        </w:rPr>
      </w:pPr>
    </w:p>
    <w:p>
      <w:pPr>
        <w:adjustRightInd w:val="0"/>
        <w:snapToGrid w:val="0"/>
        <w:spacing w:line="288" w:lineRule="auto"/>
        <w:ind w:left="640" w:hanging="640" w:hanging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注：此式样为申请人所在单位向县（市、区）退役军人事务局报送申请材料的情形使用</w:t>
      </w:r>
    </w:p>
    <w:p>
      <w:pPr>
        <w:adjustRightInd w:val="0"/>
        <w:snapToGrid w:val="0"/>
        <w:jc w:val="center"/>
        <w:rPr>
          <w:rFonts w:ascii="Times New Roman" w:hAnsi="Times New Roman" w:eastAsia="方正小标宋简体"/>
          <w:sz w:val="44"/>
          <w:szCs w:val="44"/>
        </w:rPr>
      </w:pPr>
    </w:p>
    <w:p>
      <w:pPr>
        <w:adjustRightInd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adjustRightInd w:val="0"/>
        <w:snapToGrid w:val="0"/>
        <w:jc w:val="center"/>
        <w:rPr>
          <w:rFonts w:ascii="Times New Roman" w:hAnsi="Times New Roman" w:eastAsia="方正小标宋简体"/>
          <w:sz w:val="44"/>
          <w:szCs w:val="44"/>
        </w:rPr>
      </w:pPr>
      <w:r>
        <w:rPr>
          <w:rFonts w:ascii="Times New Roman" w:hAnsi="Times New Roman" w:eastAsia="方正小标宋简体"/>
          <w:sz w:val="44"/>
          <w:szCs w:val="44"/>
        </w:rPr>
        <w:t>受理通知书</w:t>
      </w:r>
    </w:p>
    <w:p>
      <w:pPr>
        <w:adjustRightInd w:val="0"/>
        <w:snapToGrid w:val="0"/>
        <w:spacing w:line="288" w:lineRule="auto"/>
        <w:rPr>
          <w:rFonts w:ascii="Times New Roman" w:hAnsi="Times New Roman" w:eastAsia="仿宋_GB2312"/>
          <w:sz w:val="32"/>
          <w:szCs w:val="32"/>
        </w:rPr>
      </w:pPr>
      <w:r>
        <w:rPr>
          <w:rFonts w:ascii="Times New Roman" w:hAnsi="Times New Roman"/>
          <w:sz w:val="28"/>
          <w:szCs w:val="28"/>
        </w:rPr>
        <w:t>___________</w:t>
      </w:r>
      <w:r>
        <w:rPr>
          <w:rFonts w:ascii="Times New Roman" w:hAnsi="Times New Roman" w:eastAsia="仿宋_GB2312"/>
          <w:sz w:val="32"/>
          <w:szCs w:val="32"/>
        </w:rPr>
        <w:t>：</w:t>
      </w:r>
    </w:p>
    <w:p>
      <w:pPr>
        <w:adjustRightInd w:val="0"/>
        <w:snapToGrid w:val="0"/>
        <w:spacing w:line="28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你报来的</w:t>
      </w:r>
      <w:r>
        <w:rPr>
          <w:rFonts w:hint="eastAsia" w:ascii="Times New Roman" w:hAnsi="Times New Roman" w:eastAsia="仿宋_GB2312"/>
          <w:sz w:val="32"/>
          <w:szCs w:val="32"/>
        </w:rPr>
        <w:t>关于</w:t>
      </w:r>
      <w:r>
        <w:rPr>
          <w:rFonts w:ascii="Times New Roman" w:hAnsi="Times New Roman" w:eastAsia="仿宋_GB2312"/>
          <w:sz w:val="32"/>
          <w:szCs w:val="32"/>
        </w:rPr>
        <w:t>（□新办评定、□补办评定、□调整）残疾等级的</w:t>
      </w:r>
      <w:r>
        <w:rPr>
          <w:rFonts w:hint="eastAsia" w:ascii="Times New Roman" w:hAnsi="Times New Roman" w:eastAsia="仿宋_GB2312"/>
          <w:sz w:val="32"/>
          <w:szCs w:val="32"/>
        </w:rPr>
        <w:t>申请书</w:t>
      </w:r>
      <w:r>
        <w:rPr>
          <w:rFonts w:ascii="Times New Roman" w:hAnsi="Times New Roman" w:eastAsia="仿宋_GB2312"/>
          <w:sz w:val="32"/>
          <w:szCs w:val="32"/>
        </w:rPr>
        <w:t>和相关材料，已于</w:t>
      </w:r>
      <w:r>
        <w:rPr>
          <w:rFonts w:hint="eastAsia" w:ascii="Times New Roman" w:hAnsi="Times New Roman" w:eastAsia="仿宋_GB2312"/>
          <w:sz w:val="32"/>
          <w:szCs w:val="32"/>
        </w:rPr>
        <w:t xml:space="preserve">      </w:t>
      </w:r>
      <w:r>
        <w:rPr>
          <w:rFonts w:ascii="Times New Roman" w:hAnsi="Times New Roman" w:eastAsia="仿宋_GB2312"/>
          <w:sz w:val="32"/>
          <w:szCs w:val="32"/>
        </w:rPr>
        <w:t>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日收悉。经审查，符合评定残疾等级申报有关规定，予以受理。</w:t>
      </w:r>
    </w:p>
    <w:p>
      <w:pPr>
        <w:adjustRightInd w:val="0"/>
        <w:snapToGrid w:val="0"/>
        <w:spacing w:line="288" w:lineRule="auto"/>
        <w:rPr>
          <w:rFonts w:ascii="Times New Roman" w:hAnsi="Times New Roman" w:eastAsia="仿宋_GB2312"/>
          <w:sz w:val="32"/>
          <w:szCs w:val="32"/>
        </w:rPr>
      </w:pPr>
    </w:p>
    <w:p>
      <w:pPr>
        <w:adjustRightInd w:val="0"/>
        <w:snapToGrid w:val="0"/>
        <w:spacing w:line="288" w:lineRule="auto"/>
        <w:rPr>
          <w:rFonts w:hint="eastAsia" w:ascii="Times New Roman" w:hAnsi="Times New Roman" w:eastAsia="仿宋_GB2312"/>
          <w:sz w:val="32"/>
          <w:szCs w:val="32"/>
        </w:rPr>
      </w:pPr>
      <w:r>
        <w:rPr>
          <w:rFonts w:ascii="Times New Roman" w:hAnsi="Times New Roman" w:eastAsia="仿宋_GB2312"/>
          <w:sz w:val="32"/>
          <w:szCs w:val="32"/>
        </w:rPr>
        <w:t xml:space="preserve">    经办人：</w:t>
      </w:r>
      <w:r>
        <w:rPr>
          <w:rFonts w:hint="eastAsia" w:ascii="Times New Roman" w:hAnsi="Times New Roman" w:eastAsia="仿宋_GB2312"/>
          <w:sz w:val="32"/>
          <w:szCs w:val="32"/>
        </w:rPr>
        <w:t xml:space="preserve">       </w:t>
      </w:r>
    </w:p>
    <w:p>
      <w:pPr>
        <w:adjustRightInd w:val="0"/>
        <w:snapToGrid w:val="0"/>
        <w:spacing w:line="288" w:lineRule="auto"/>
        <w:rPr>
          <w:rFonts w:hint="eastAsia" w:ascii="Times New Roman" w:hAnsi="Times New Roman" w:eastAsia="仿宋_GB2312"/>
          <w:sz w:val="32"/>
          <w:szCs w:val="32"/>
        </w:rPr>
      </w:pPr>
    </w:p>
    <w:p>
      <w:pPr>
        <w:adjustRightInd w:val="0"/>
        <w:snapToGrid w:val="0"/>
        <w:spacing w:line="288" w:lineRule="auto"/>
        <w:rPr>
          <w:rFonts w:ascii="Times New Roman" w:hAnsi="Times New Roman" w:eastAsia="仿宋_GB2312"/>
          <w:sz w:val="32"/>
          <w:szCs w:val="32"/>
        </w:rPr>
      </w:pPr>
    </w:p>
    <w:p>
      <w:pPr>
        <w:adjustRightInd w:val="0"/>
        <w:snapToGrid w:val="0"/>
        <w:spacing w:line="28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退役军人事务局（章）　</w:t>
      </w:r>
    </w:p>
    <w:p>
      <w:pPr>
        <w:adjustRightInd w:val="0"/>
        <w:snapToGrid w:val="0"/>
        <w:spacing w:line="28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年</w:t>
      </w:r>
      <w:r>
        <w:rPr>
          <w:rFonts w:hint="eastAsia" w:ascii="Times New Roman" w:hAnsi="Times New Roman" w:eastAsia="仿宋_GB2312"/>
          <w:sz w:val="32"/>
          <w:szCs w:val="32"/>
        </w:rPr>
        <w:t xml:space="preserve">   </w:t>
      </w:r>
      <w:r>
        <w:rPr>
          <w:rFonts w:ascii="Times New Roman" w:hAnsi="Times New Roman" w:eastAsia="仿宋_GB2312"/>
          <w:sz w:val="32"/>
          <w:szCs w:val="32"/>
        </w:rPr>
        <w:t>月</w:t>
      </w:r>
      <w:r>
        <w:rPr>
          <w:rFonts w:hint="eastAsia" w:ascii="Times New Roman" w:hAnsi="Times New Roman" w:eastAsia="仿宋_GB2312"/>
          <w:sz w:val="32"/>
          <w:szCs w:val="32"/>
        </w:rPr>
        <w:t xml:space="preserve">   </w:t>
      </w:r>
      <w:r>
        <w:rPr>
          <w:rFonts w:ascii="Times New Roman" w:hAnsi="Times New Roman" w:eastAsia="仿宋_GB2312"/>
          <w:sz w:val="32"/>
          <w:szCs w:val="32"/>
        </w:rPr>
        <w:t>日</w:t>
      </w:r>
    </w:p>
    <w:p>
      <w:pPr>
        <w:adjustRightInd w:val="0"/>
        <w:snapToGrid w:val="0"/>
        <w:spacing w:line="288" w:lineRule="auto"/>
        <w:ind w:left="640" w:hanging="640" w:hangingChars="200"/>
        <w:rPr>
          <w:rFonts w:ascii="Times New Roman" w:hAnsi="Times New Roman" w:eastAsia="仿宋_GB2312"/>
          <w:sz w:val="32"/>
          <w:szCs w:val="32"/>
        </w:rPr>
      </w:pPr>
    </w:p>
    <w:p>
      <w:pPr>
        <w:adjustRightInd w:val="0"/>
        <w:snapToGrid w:val="0"/>
        <w:spacing w:line="288" w:lineRule="auto"/>
        <w:ind w:left="640" w:hanging="640" w:hanging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注：此式样为个人直接向县（市、区）退役军人事务局申请的情形使用</w:t>
      </w:r>
    </w:p>
    <w:p>
      <w:pPr>
        <w:snapToGrid w:val="0"/>
        <w:spacing w:line="570" w:lineRule="exact"/>
        <w:rPr>
          <w:rFonts w:hint="eastAsia" w:ascii="黑体" w:hAnsi="黑体" w:eastAsia="黑体" w:cs="黑体"/>
          <w:sz w:val="32"/>
          <w:szCs w:val="32"/>
        </w:rPr>
        <w:sectPr>
          <w:pgSz w:w="11906" w:h="16838"/>
          <w:pgMar w:top="2098" w:right="1474" w:bottom="1984" w:left="1587" w:header="851" w:footer="1361" w:gutter="0"/>
          <w:pgNumType w:fmt="decimal"/>
          <w:cols w:space="720" w:num="1"/>
          <w:docGrid w:type="linesAndChars" w:linePitch="386" w:charSpace="0"/>
        </w:sectPr>
      </w:pPr>
    </w:p>
    <w:p>
      <w:pPr>
        <w:snapToGrid w:val="0"/>
        <w:spacing w:line="570" w:lineRule="exact"/>
        <w:rPr>
          <w:rFonts w:hint="eastAsia" w:ascii="黑体" w:hAnsi="黑体" w:eastAsia="黑体" w:cs="黑体"/>
          <w:sz w:val="32"/>
          <w:szCs w:val="32"/>
        </w:rPr>
      </w:pPr>
      <w:r>
        <w:rPr>
          <w:rFonts w:hint="eastAsia" w:ascii="黑体" w:hAnsi="黑体" w:eastAsia="黑体" w:cs="黑体"/>
          <w:sz w:val="32"/>
          <w:szCs w:val="32"/>
        </w:rPr>
        <w:t>附</w:t>
      </w:r>
      <w:r>
        <w:rPr>
          <w:rFonts w:hint="default" w:ascii="Times New Roman" w:hAnsi="Times New Roman" w:eastAsia="黑体" w:cs="Times New Roman"/>
          <w:spacing w:val="-10"/>
          <w:sz w:val="32"/>
          <w:szCs w:val="32"/>
        </w:rPr>
        <w:t>件7</w:t>
      </w:r>
    </w:p>
    <w:p>
      <w:pPr>
        <w:adjustRightInd w:val="0"/>
        <w:snapToGrid w:val="0"/>
        <w:spacing w:line="288" w:lineRule="auto"/>
        <w:jc w:val="center"/>
        <w:rPr>
          <w:rFonts w:hint="eastAsia" w:ascii="Times New Roman" w:hAnsi="Times New Roman" w:eastAsia="方正小标宋简体"/>
          <w:sz w:val="44"/>
          <w:szCs w:val="44"/>
        </w:rPr>
      </w:pPr>
    </w:p>
    <w:p>
      <w:pPr>
        <w:adjustRightInd w:val="0"/>
        <w:snapToGrid w:val="0"/>
        <w:spacing w:line="288" w:lineRule="auto"/>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补充材料通知书</w:t>
      </w:r>
    </w:p>
    <w:p>
      <w:pPr>
        <w:adjustRightInd w:val="0"/>
        <w:snapToGrid w:val="0"/>
        <w:spacing w:line="288" w:lineRule="auto"/>
        <w:rPr>
          <w:rFonts w:ascii="Times New Roman" w:hAnsi="Times New Roman" w:eastAsia="仿宋_GB2312"/>
          <w:sz w:val="32"/>
          <w:szCs w:val="32"/>
        </w:rPr>
      </w:pPr>
      <w:r>
        <w:rPr>
          <w:rFonts w:ascii="Times New Roman" w:hAnsi="Times New Roman"/>
          <w:sz w:val="28"/>
          <w:szCs w:val="28"/>
        </w:rPr>
        <w:t>___________</w:t>
      </w:r>
      <w:r>
        <w:rPr>
          <w:rFonts w:ascii="Times New Roman" w:hAnsi="Times New Roman" w:eastAsia="仿宋_GB2312"/>
          <w:sz w:val="32"/>
          <w:szCs w:val="32"/>
        </w:rPr>
        <w:t>：</w:t>
      </w:r>
    </w:p>
    <w:p>
      <w:pPr>
        <w:adjustRightInd w:val="0"/>
        <w:snapToGrid w:val="0"/>
        <w:spacing w:line="288" w:lineRule="auto"/>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你单位报来的《关于        同志（□新办评定、□补办评定、□调整）残疾等级的</w:t>
      </w:r>
      <w:r>
        <w:rPr>
          <w:rFonts w:hint="eastAsia" w:ascii="Times New Roman" w:hAnsi="Times New Roman" w:eastAsia="仿宋_GB2312"/>
          <w:sz w:val="32"/>
          <w:szCs w:val="32"/>
        </w:rPr>
        <w:t>函</w:t>
      </w:r>
      <w:r>
        <w:rPr>
          <w:rFonts w:ascii="Times New Roman" w:hAnsi="Times New Roman" w:eastAsia="仿宋_GB2312"/>
          <w:sz w:val="32"/>
          <w:szCs w:val="32"/>
        </w:rPr>
        <w:t>》和相关材料</w:t>
      </w:r>
      <w:r>
        <w:rPr>
          <w:rFonts w:hint="eastAsia" w:ascii="Times New Roman" w:hAnsi="Times New Roman" w:eastAsia="仿宋_GB2312"/>
          <w:sz w:val="32"/>
          <w:szCs w:val="32"/>
        </w:rPr>
        <w:t>收悉。</w:t>
      </w:r>
      <w:r>
        <w:rPr>
          <w:rFonts w:ascii="Times New Roman" w:hAnsi="Times New Roman" w:eastAsia="仿宋_GB2312"/>
          <w:sz w:val="32"/>
          <w:szCs w:val="32"/>
        </w:rPr>
        <w:t>经审查，</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等材料漏报（不符合要求），请按相关规定要求申请人完善补报，以便及时办理。</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adjustRightInd w:val="0"/>
        <w:snapToGrid w:val="0"/>
        <w:spacing w:line="288"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特此通知。</w:t>
      </w:r>
    </w:p>
    <w:p>
      <w:pPr>
        <w:adjustRightInd w:val="0"/>
        <w:snapToGrid w:val="0"/>
        <w:spacing w:line="288" w:lineRule="auto"/>
        <w:ind w:firstLine="640" w:firstLineChars="200"/>
        <w:rPr>
          <w:rFonts w:hint="eastAsia" w:ascii="Times New Roman" w:hAnsi="Times New Roman" w:eastAsia="仿宋_GB2312"/>
          <w:sz w:val="32"/>
          <w:szCs w:val="32"/>
        </w:rPr>
      </w:pPr>
    </w:p>
    <w:p>
      <w:pPr>
        <w:adjustRightInd w:val="0"/>
        <w:snapToGrid w:val="0"/>
        <w:spacing w:line="288" w:lineRule="auto"/>
        <w:ind w:firstLine="640" w:firstLineChars="200"/>
        <w:rPr>
          <w:rFonts w:ascii="Times New Roman" w:hAnsi="Times New Roman" w:eastAsia="仿宋_GB2312"/>
          <w:sz w:val="32"/>
          <w:szCs w:val="32"/>
        </w:rPr>
      </w:pPr>
    </w:p>
    <w:p>
      <w:pPr>
        <w:adjustRightInd w:val="0"/>
        <w:snapToGrid w:val="0"/>
        <w:spacing w:line="28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退役军人事务局（章）　</w:t>
      </w:r>
    </w:p>
    <w:p>
      <w:pPr>
        <w:adjustRightInd w:val="0"/>
        <w:snapToGrid w:val="0"/>
        <w:spacing w:line="28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年　月　日</w:t>
      </w:r>
    </w:p>
    <w:p>
      <w:pPr>
        <w:adjustRightInd w:val="0"/>
        <w:snapToGrid w:val="0"/>
        <w:spacing w:line="288" w:lineRule="auto"/>
        <w:rPr>
          <w:rFonts w:hint="eastAsia" w:ascii="Times New Roman" w:hAnsi="Times New Roman" w:eastAsia="仿宋_GB2312"/>
          <w:sz w:val="32"/>
          <w:szCs w:val="32"/>
        </w:rPr>
      </w:pPr>
    </w:p>
    <w:p>
      <w:pPr>
        <w:adjustRightInd w:val="0"/>
        <w:snapToGrid w:val="0"/>
        <w:spacing w:line="288" w:lineRule="auto"/>
        <w:rPr>
          <w:rFonts w:hint="eastAsia" w:ascii="Times New Roman" w:hAnsi="Times New Roman" w:eastAsia="仿宋_GB2312"/>
          <w:sz w:val="32"/>
          <w:szCs w:val="32"/>
        </w:rPr>
      </w:pPr>
    </w:p>
    <w:p>
      <w:pPr>
        <w:adjustRightInd w:val="0"/>
        <w:snapToGrid w:val="0"/>
        <w:spacing w:line="288" w:lineRule="auto"/>
        <w:ind w:left="640" w:hanging="640" w:hanging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注：此式样为申请人所在单位向县（市、区）退役军人事务局报送申请材料的情形使用</w:t>
      </w: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br w:type="page"/>
      </w:r>
    </w:p>
    <w:p>
      <w:pPr>
        <w:adjustRightInd w:val="0"/>
        <w:snapToGrid w:val="0"/>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补充材料通知书</w:t>
      </w:r>
    </w:p>
    <w:p>
      <w:pPr>
        <w:adjustRightInd w:val="0"/>
        <w:snapToGrid w:val="0"/>
        <w:spacing w:line="288" w:lineRule="auto"/>
        <w:rPr>
          <w:rFonts w:ascii="Times New Roman" w:hAnsi="Times New Roman" w:eastAsia="仿宋_GB2312"/>
          <w:sz w:val="32"/>
          <w:szCs w:val="32"/>
        </w:rPr>
      </w:pPr>
      <w:r>
        <w:rPr>
          <w:rFonts w:ascii="Times New Roman" w:hAnsi="Times New Roman"/>
          <w:sz w:val="28"/>
          <w:szCs w:val="28"/>
        </w:rPr>
        <w:t>___________</w:t>
      </w:r>
      <w:r>
        <w:rPr>
          <w:rFonts w:ascii="Times New Roman" w:hAnsi="Times New Roman" w:eastAsia="仿宋_GB2312"/>
          <w:sz w:val="32"/>
          <w:szCs w:val="32"/>
        </w:rPr>
        <w:t>：</w:t>
      </w:r>
    </w:p>
    <w:p>
      <w:pPr>
        <w:adjustRightInd w:val="0"/>
        <w:snapToGrid w:val="0"/>
        <w:spacing w:line="288" w:lineRule="auto"/>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你报来的</w:t>
      </w:r>
      <w:r>
        <w:rPr>
          <w:rFonts w:hint="eastAsia" w:ascii="Times New Roman" w:hAnsi="Times New Roman" w:eastAsia="仿宋_GB2312"/>
          <w:sz w:val="32"/>
          <w:szCs w:val="32"/>
        </w:rPr>
        <w:t>关于</w:t>
      </w:r>
      <w:r>
        <w:rPr>
          <w:rFonts w:ascii="Times New Roman" w:hAnsi="Times New Roman" w:eastAsia="仿宋_GB2312"/>
          <w:sz w:val="32"/>
          <w:szCs w:val="32"/>
        </w:rPr>
        <w:t>（□新办评定、□补办评定、□调整）残疾等级的</w:t>
      </w:r>
      <w:r>
        <w:rPr>
          <w:rFonts w:hint="eastAsia" w:ascii="Times New Roman" w:hAnsi="Times New Roman" w:eastAsia="仿宋_GB2312"/>
          <w:sz w:val="32"/>
          <w:szCs w:val="32"/>
        </w:rPr>
        <w:t>申请书</w:t>
      </w:r>
      <w:r>
        <w:rPr>
          <w:rFonts w:ascii="Times New Roman" w:hAnsi="Times New Roman" w:eastAsia="仿宋_GB2312"/>
          <w:sz w:val="32"/>
          <w:szCs w:val="32"/>
        </w:rPr>
        <w:t>和相关材料</w:t>
      </w:r>
      <w:r>
        <w:rPr>
          <w:rFonts w:hint="eastAsia" w:ascii="Times New Roman" w:hAnsi="Times New Roman" w:eastAsia="仿宋_GB2312"/>
          <w:sz w:val="32"/>
          <w:szCs w:val="32"/>
        </w:rPr>
        <w:t>收悉。</w:t>
      </w:r>
      <w:r>
        <w:rPr>
          <w:rFonts w:ascii="Times New Roman" w:hAnsi="Times New Roman" w:eastAsia="仿宋_GB2312"/>
          <w:sz w:val="32"/>
          <w:szCs w:val="32"/>
        </w:rPr>
        <w:t>经审查，</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等材料漏报（不符合要求），请按相关规定完善补报，以便及时办理。</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p>
    <w:p>
      <w:pPr>
        <w:adjustRightInd w:val="0"/>
        <w:snapToGrid w:val="0"/>
        <w:spacing w:line="288"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特此通知。</w:t>
      </w:r>
    </w:p>
    <w:p>
      <w:pPr>
        <w:adjustRightInd w:val="0"/>
        <w:snapToGrid w:val="0"/>
        <w:spacing w:line="288" w:lineRule="auto"/>
        <w:ind w:firstLine="640" w:firstLineChars="200"/>
        <w:rPr>
          <w:rFonts w:ascii="Times New Roman" w:hAnsi="Times New Roman" w:eastAsia="仿宋_GB2312"/>
          <w:sz w:val="32"/>
          <w:szCs w:val="32"/>
        </w:rPr>
      </w:pPr>
    </w:p>
    <w:p>
      <w:pPr>
        <w:adjustRightInd w:val="0"/>
        <w:snapToGrid w:val="0"/>
        <w:spacing w:line="288" w:lineRule="auto"/>
        <w:rPr>
          <w:rFonts w:ascii="Times New Roman" w:hAnsi="Times New Roman" w:eastAsia="仿宋_GB2312"/>
          <w:sz w:val="32"/>
          <w:szCs w:val="32"/>
        </w:rPr>
      </w:pPr>
    </w:p>
    <w:p>
      <w:pPr>
        <w:adjustRightInd w:val="0"/>
        <w:snapToGrid w:val="0"/>
        <w:spacing w:line="28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退役军人事务局（章）　</w:t>
      </w:r>
    </w:p>
    <w:p>
      <w:pPr>
        <w:adjustRightInd w:val="0"/>
        <w:snapToGrid w:val="0"/>
        <w:spacing w:line="288" w:lineRule="auto"/>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年　月　日</w:t>
      </w:r>
    </w:p>
    <w:p>
      <w:pPr>
        <w:adjustRightInd w:val="0"/>
        <w:snapToGrid w:val="0"/>
        <w:spacing w:line="288" w:lineRule="auto"/>
        <w:ind w:left="640" w:hanging="640" w:hangingChars="200"/>
        <w:rPr>
          <w:rFonts w:ascii="Times New Roman" w:hAnsi="Times New Roman" w:eastAsia="仿宋_GB2312"/>
          <w:sz w:val="32"/>
          <w:szCs w:val="32"/>
        </w:rPr>
      </w:pPr>
    </w:p>
    <w:p>
      <w:pPr>
        <w:adjustRightInd w:val="0"/>
        <w:snapToGrid w:val="0"/>
        <w:spacing w:line="288" w:lineRule="auto"/>
        <w:ind w:left="640" w:hanging="640" w:hangingChars="200"/>
        <w:rPr>
          <w:rFonts w:ascii="Times New Roman" w:hAnsi="Times New Roman" w:eastAsia="仿宋_GB2312"/>
          <w:sz w:val="32"/>
          <w:szCs w:val="32"/>
        </w:rPr>
      </w:pPr>
    </w:p>
    <w:p>
      <w:pPr>
        <w:adjustRightInd w:val="0"/>
        <w:snapToGrid w:val="0"/>
        <w:spacing w:line="288" w:lineRule="auto"/>
        <w:ind w:left="640" w:hanging="640" w:hanging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注：此式样为个人直接向县（市、区）退役军人事务局申请的情形使用</w:t>
      </w:r>
    </w:p>
    <w:p>
      <w:pPr>
        <w:snapToGrid w:val="0"/>
        <w:spacing w:line="570" w:lineRule="exact"/>
        <w:rPr>
          <w:rFonts w:hint="eastAsia" w:eastAsia="方正仿宋_GBK"/>
          <w:sz w:val="32"/>
          <w:szCs w:val="32"/>
        </w:rPr>
      </w:pPr>
    </w:p>
    <w:p>
      <w:pPr>
        <w:adjustRightInd w:val="0"/>
        <w:snapToGrid w:val="0"/>
        <w:rPr>
          <w:rFonts w:hint="eastAsia" w:eastAsia="方正仿宋_GBK"/>
          <w:sz w:val="32"/>
          <w:szCs w:val="32"/>
        </w:rPr>
        <w:sectPr>
          <w:pgSz w:w="11906" w:h="16838"/>
          <w:pgMar w:top="2098" w:right="1474" w:bottom="1984" w:left="1587" w:header="851" w:footer="1417" w:gutter="0"/>
          <w:pgNumType w:fmt="decimal"/>
          <w:cols w:space="720" w:num="1"/>
          <w:docGrid w:type="linesAndChars" w:linePitch="386" w:charSpace="0"/>
        </w:sectPr>
      </w:pPr>
    </w:p>
    <w:p>
      <w:pPr>
        <w:adjustRightInd w:val="0"/>
        <w:snapToGrid w:val="0"/>
        <w:spacing w:line="570" w:lineRule="exac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8</w:t>
      </w:r>
    </w:p>
    <w:p>
      <w:pPr>
        <w:adjustRightInd w:val="0"/>
        <w:snapToGrid w:val="0"/>
        <w:spacing w:line="570" w:lineRule="exact"/>
        <w:jc w:val="center"/>
        <w:rPr>
          <w:rFonts w:hint="eastAsia" w:ascii="Times New Roman" w:hAnsi="Times New Roman" w:eastAsia="方正小标宋简体"/>
          <w:sz w:val="44"/>
          <w:szCs w:val="44"/>
        </w:rPr>
      </w:pPr>
    </w:p>
    <w:p>
      <w:pPr>
        <w:adjustRightInd w:val="0"/>
        <w:snapToGrid w:val="0"/>
        <w:spacing w:line="570" w:lineRule="exact"/>
        <w:jc w:val="center"/>
        <w:rPr>
          <w:rFonts w:ascii="Times New Roman" w:hAnsi="Times New Roman" w:eastAsia="方正仿宋_GBK"/>
          <w:b/>
          <w:bCs/>
          <w:sz w:val="44"/>
          <w:szCs w:val="44"/>
        </w:rPr>
      </w:pPr>
      <w:r>
        <w:rPr>
          <w:rFonts w:ascii="Times New Roman" w:hAnsi="Times New Roman" w:eastAsia="方正小标宋简体"/>
          <w:sz w:val="44"/>
          <w:szCs w:val="44"/>
        </w:rPr>
        <w:t>残疾等级评定结果告知书</w:t>
      </w:r>
    </w:p>
    <w:p>
      <w:pPr>
        <w:adjustRightInd w:val="0"/>
        <w:snapToGrid w:val="0"/>
        <w:spacing w:line="570" w:lineRule="exact"/>
        <w:rPr>
          <w:rFonts w:ascii="Times New Roman" w:hAnsi="Times New Roman" w:eastAsia="仿宋_GB2312"/>
          <w:sz w:val="32"/>
          <w:szCs w:val="32"/>
        </w:rPr>
      </w:pPr>
      <w:r>
        <w:rPr>
          <w:rFonts w:ascii="Times New Roman" w:hAnsi="Times New Roman" w:eastAsia="方正仿宋_GBK"/>
          <w:sz w:val="32"/>
          <w:szCs w:val="32"/>
          <w:u w:val="single"/>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w:t>
      </w:r>
    </w:p>
    <w:p>
      <w:pPr>
        <w:adjustRightInd w:val="0"/>
        <w:snapToGrid w:val="0"/>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w:t>
      </w:r>
      <w:r>
        <w:rPr>
          <w:rFonts w:ascii="Times New Roman" w:hAnsi="Times New Roman" w:eastAsia="仿宋_GB2312"/>
          <w:sz w:val="32"/>
          <w:szCs w:val="32"/>
        </w:rPr>
        <w:t>《军人抚恤优待条例》</w:t>
      </w:r>
      <w:r>
        <w:rPr>
          <w:rFonts w:hint="eastAsia" w:ascii="Times New Roman" w:hAnsi="Times New Roman" w:eastAsia="仿宋_GB2312"/>
          <w:sz w:val="32"/>
          <w:szCs w:val="32"/>
        </w:rPr>
        <w:t>、《伤残抚恤管理办法》及</w:t>
      </w:r>
      <w:r>
        <w:rPr>
          <w:rFonts w:ascii="Times New Roman" w:hAnsi="Times New Roman" w:eastAsia="仿宋_GB2312"/>
          <w:sz w:val="32"/>
          <w:szCs w:val="32"/>
        </w:rPr>
        <w:t>《军人残疾等级评定标准》等</w:t>
      </w:r>
      <w:r>
        <w:rPr>
          <w:rFonts w:hint="eastAsia" w:ascii="Times New Roman" w:hAnsi="Times New Roman" w:eastAsia="仿宋_GB2312"/>
          <w:sz w:val="32"/>
          <w:szCs w:val="32"/>
        </w:rPr>
        <w:t>法规、规章及规范性</w:t>
      </w:r>
      <w:r>
        <w:rPr>
          <w:rFonts w:ascii="Times New Roman" w:hAnsi="Times New Roman" w:eastAsia="仿宋_GB2312"/>
          <w:sz w:val="32"/>
          <w:szCs w:val="32"/>
        </w:rPr>
        <w:t>文件，经鉴定，</w:t>
      </w:r>
      <w:r>
        <w:rPr>
          <w:rFonts w:hint="eastAsia" w:ascii="Times New Roman" w:hAnsi="Times New Roman" w:eastAsia="仿宋_GB2312"/>
          <w:sz w:val="32"/>
          <w:szCs w:val="32"/>
        </w:rPr>
        <w:t>我单位对</w:t>
      </w:r>
      <w:r>
        <w:rPr>
          <w:rFonts w:ascii="Times New Roman" w:hAnsi="Times New Roman" w:eastAsia="仿宋_GB2312"/>
          <w:sz w:val="32"/>
          <w:szCs w:val="32"/>
        </w:rPr>
        <w:t>你的残疾等级评定结果如下：</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□因没有因战因公致残的档案记载或者原始医疗证明，不予评定残疾等级；</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□因残疾情况达不到《军人残疾等级评定标准》</w:t>
      </w:r>
      <w:r>
        <w:rPr>
          <w:rFonts w:hint="eastAsia" w:ascii="Times New Roman" w:hAnsi="Times New Roman" w:eastAsia="仿宋_GB2312"/>
          <w:sz w:val="32"/>
          <w:szCs w:val="32"/>
        </w:rPr>
        <w:t>，决定</w:t>
      </w:r>
      <w:r>
        <w:rPr>
          <w:rFonts w:ascii="Times New Roman" w:hAnsi="Times New Roman" w:eastAsia="仿宋_GB2312"/>
          <w:sz w:val="32"/>
          <w:szCs w:val="32"/>
        </w:rPr>
        <w:t>不予评定残疾等级；</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□因</w:t>
      </w:r>
      <w:r>
        <w:rPr>
          <w:rFonts w:ascii="Times New Roman" w:hAnsi="Times New Roman" w:eastAsia="仿宋_GB2312"/>
          <w:sz w:val="32"/>
          <w:szCs w:val="32"/>
          <w:u w:val="single"/>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决定</w:t>
      </w:r>
      <w:r>
        <w:rPr>
          <w:rFonts w:ascii="Times New Roman" w:hAnsi="Times New Roman" w:eastAsia="仿宋_GB2312"/>
          <w:sz w:val="32"/>
          <w:szCs w:val="32"/>
        </w:rPr>
        <w:t>不予评定残疾等级；</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□残疾情况与原定残疾等级相符，</w:t>
      </w:r>
      <w:r>
        <w:rPr>
          <w:rFonts w:hint="eastAsia" w:ascii="Times New Roman" w:hAnsi="Times New Roman" w:eastAsia="仿宋_GB2312"/>
          <w:sz w:val="32"/>
          <w:szCs w:val="32"/>
        </w:rPr>
        <w:t>不符合《军人抚恤优待条例》第二十五条第二款的规定，</w:t>
      </w:r>
      <w:r>
        <w:rPr>
          <w:rFonts w:ascii="Times New Roman" w:hAnsi="Times New Roman" w:eastAsia="仿宋_GB2312"/>
          <w:sz w:val="32"/>
          <w:szCs w:val="32"/>
        </w:rPr>
        <w:t>不予调整残疾等级；</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□残疾情况发生明显变化，符合《军人残疾等级评定标准》第</w:t>
      </w:r>
      <w:r>
        <w:rPr>
          <w:rFonts w:ascii="Times New Roman" w:hAnsi="Times New Roman" w:eastAsia="仿宋_GB2312"/>
          <w:sz w:val="32"/>
          <w:szCs w:val="32"/>
          <w:u w:val="single"/>
        </w:rPr>
        <w:t xml:space="preserve">    </w:t>
      </w:r>
      <w:r>
        <w:rPr>
          <w:rFonts w:ascii="Times New Roman" w:hAnsi="Times New Roman" w:eastAsia="仿宋_GB2312"/>
          <w:sz w:val="32"/>
          <w:szCs w:val="32"/>
        </w:rPr>
        <w:t>条第</w:t>
      </w:r>
      <w:r>
        <w:rPr>
          <w:rFonts w:ascii="Times New Roman" w:hAnsi="Times New Roman" w:eastAsia="仿宋_GB2312"/>
          <w:sz w:val="32"/>
          <w:szCs w:val="32"/>
          <w:u w:val="single"/>
        </w:rPr>
        <w:t xml:space="preserve">    </w:t>
      </w:r>
      <w:r>
        <w:rPr>
          <w:rFonts w:ascii="Times New Roman" w:hAnsi="Times New Roman" w:eastAsia="仿宋_GB2312"/>
          <w:sz w:val="32"/>
          <w:szCs w:val="32"/>
        </w:rPr>
        <w:t>项，</w:t>
      </w:r>
      <w:r>
        <w:rPr>
          <w:rFonts w:hint="eastAsia" w:ascii="Times New Roman" w:hAnsi="Times New Roman" w:eastAsia="仿宋_GB2312"/>
          <w:sz w:val="32"/>
          <w:szCs w:val="32"/>
        </w:rPr>
        <w:t>根据《军人抚恤优待条例》第二十五条第二款的规定，决定</w:t>
      </w:r>
      <w:r>
        <w:rPr>
          <w:rFonts w:ascii="Times New Roman" w:hAnsi="Times New Roman" w:eastAsia="仿宋_GB2312"/>
          <w:sz w:val="32"/>
          <w:szCs w:val="32"/>
        </w:rPr>
        <w:t>将残疾等级调整为</w:t>
      </w:r>
      <w:r>
        <w:rPr>
          <w:rFonts w:ascii="Times New Roman" w:hAnsi="Times New Roman" w:eastAsia="仿宋_GB2312"/>
          <w:sz w:val="32"/>
          <w:szCs w:val="32"/>
          <w:u w:val="single"/>
        </w:rPr>
        <w:t xml:space="preserve">    </w:t>
      </w:r>
      <w:r>
        <w:rPr>
          <w:rFonts w:ascii="Times New Roman" w:hAnsi="Times New Roman" w:eastAsia="仿宋_GB2312"/>
          <w:sz w:val="32"/>
          <w:szCs w:val="32"/>
        </w:rPr>
        <w:t>级；</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你的</w:t>
      </w:r>
      <w:r>
        <w:rPr>
          <w:rFonts w:ascii="Times New Roman" w:hAnsi="Times New Roman" w:eastAsia="仿宋_GB2312"/>
          <w:sz w:val="32"/>
          <w:szCs w:val="32"/>
        </w:rPr>
        <w:t>残疾情况明显减轻或消失，已经达不到最低等级评定标准，取消原定的残疾等级</w:t>
      </w:r>
      <w:r>
        <w:rPr>
          <w:rFonts w:hint="eastAsia" w:ascii="Times New Roman" w:hAnsi="Times New Roman" w:eastAsia="仿宋_GB2312"/>
          <w:sz w:val="32"/>
          <w:szCs w:val="32"/>
        </w:rPr>
        <w:t>。</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特此告知。</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如今后原评残部位残疾情况发生变化，可提交</w:t>
      </w:r>
      <w:r>
        <w:rPr>
          <w:rFonts w:hint="eastAsia" w:ascii="Times New Roman" w:hAnsi="Times New Roman" w:eastAsia="仿宋_GB2312"/>
          <w:sz w:val="32"/>
          <w:szCs w:val="32"/>
        </w:rPr>
        <w:t>近</w:t>
      </w:r>
      <w:r>
        <w:rPr>
          <w:rFonts w:ascii="Times New Roman" w:hAnsi="Times New Roman" w:eastAsia="仿宋_GB2312"/>
          <w:sz w:val="32"/>
          <w:szCs w:val="32"/>
        </w:rPr>
        <w:t>6个月内原定残疾等级与残疾情况明显不符的二级甲等以上医院的就诊病历、检查报告、诊断结论等，向</w:t>
      </w:r>
      <w:r>
        <w:rPr>
          <w:rFonts w:hint="eastAsia" w:ascii="Times New Roman" w:hAnsi="Times New Roman" w:eastAsia="仿宋_GB2312"/>
          <w:sz w:val="32"/>
          <w:szCs w:val="32"/>
        </w:rPr>
        <w:t>你</w:t>
      </w:r>
      <w:r>
        <w:rPr>
          <w:rFonts w:ascii="Times New Roman" w:hAnsi="Times New Roman" w:eastAsia="仿宋_GB2312"/>
          <w:sz w:val="32"/>
          <w:szCs w:val="32"/>
        </w:rPr>
        <w:t>户籍</w:t>
      </w:r>
      <w:r>
        <w:rPr>
          <w:rFonts w:hint="eastAsia" w:ascii="Times New Roman" w:hAnsi="Times New Roman" w:eastAsia="仿宋_GB2312"/>
          <w:sz w:val="32"/>
          <w:szCs w:val="32"/>
        </w:rPr>
        <w:t>所在</w:t>
      </w:r>
      <w:r>
        <w:rPr>
          <w:rFonts w:ascii="Times New Roman" w:hAnsi="Times New Roman" w:eastAsia="仿宋_GB2312"/>
          <w:sz w:val="32"/>
          <w:szCs w:val="32"/>
        </w:rPr>
        <w:t>地</w:t>
      </w:r>
      <w:r>
        <w:rPr>
          <w:rFonts w:hint="eastAsia" w:ascii="Times New Roman" w:hAnsi="Times New Roman" w:eastAsia="仿宋_GB2312"/>
          <w:sz w:val="32"/>
          <w:szCs w:val="32"/>
        </w:rPr>
        <w:t>县级人民政府</w:t>
      </w:r>
      <w:r>
        <w:rPr>
          <w:rFonts w:ascii="Times New Roman" w:hAnsi="Times New Roman" w:eastAsia="仿宋_GB2312"/>
          <w:sz w:val="32"/>
          <w:szCs w:val="32"/>
        </w:rPr>
        <w:t>退役军人事务局重新申请评定残疾等级。</w:t>
      </w:r>
      <w:r>
        <w:rPr>
          <w:rFonts w:hint="eastAsia" w:ascii="Times New Roman" w:hAnsi="Times New Roman" w:eastAsia="仿宋_GB2312"/>
          <w:sz w:val="32"/>
          <w:szCs w:val="32"/>
        </w:rPr>
        <w:t>（</w:t>
      </w:r>
      <w:r>
        <w:rPr>
          <w:rFonts w:hint="eastAsia" w:ascii="Times New Roman" w:hAnsi="Times New Roman" w:eastAsia="仿宋_GB2312"/>
          <w:b/>
          <w:bCs/>
          <w:sz w:val="32"/>
          <w:szCs w:val="32"/>
        </w:rPr>
        <w:t>此部分表述不适用于第一款内容：</w:t>
      </w:r>
      <w:r>
        <w:rPr>
          <w:rFonts w:ascii="Times New Roman" w:hAnsi="Times New Roman" w:eastAsia="仿宋_GB2312"/>
          <w:b/>
          <w:bCs/>
          <w:sz w:val="32"/>
          <w:szCs w:val="32"/>
        </w:rPr>
        <w:t>因没有因战因公致残的档案记载</w:t>
      </w:r>
      <w:r>
        <w:rPr>
          <w:rFonts w:hint="eastAsia" w:ascii="Times New Roman" w:hAnsi="Times New Roman" w:eastAsia="仿宋_GB2312"/>
          <w:b/>
          <w:bCs/>
          <w:sz w:val="32"/>
          <w:szCs w:val="32"/>
        </w:rPr>
        <w:t>...</w:t>
      </w:r>
      <w:r>
        <w:rPr>
          <w:rFonts w:hint="eastAsia" w:ascii="Times New Roman" w:hAnsi="Times New Roman" w:eastAsia="仿宋_GB2312"/>
          <w:sz w:val="32"/>
          <w:szCs w:val="32"/>
        </w:rPr>
        <w:t>）</w:t>
      </w:r>
    </w:p>
    <w:p>
      <w:pPr>
        <w:adjustRightInd w:val="0"/>
        <w:snapToGrid w:val="0"/>
        <w:spacing w:line="57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如不服本决定，可于收到本决定书之日起60日内，向本级人民政府申请行政复议；或</w:t>
      </w:r>
      <w:r>
        <w:rPr>
          <w:rFonts w:hint="eastAsia" w:ascii="Times New Roman" w:hAnsi="Times New Roman" w:eastAsia="仿宋_GB2312"/>
          <w:sz w:val="32"/>
          <w:szCs w:val="32"/>
        </w:rPr>
        <w:t>于六个月内</w:t>
      </w:r>
      <w:r>
        <w:rPr>
          <w:rFonts w:ascii="Times New Roman" w:hAnsi="Times New Roman" w:eastAsia="仿宋_GB2312"/>
          <w:sz w:val="32"/>
          <w:szCs w:val="32"/>
        </w:rPr>
        <w:t>依法提起行政诉讼。</w:t>
      </w:r>
    </w:p>
    <w:p>
      <w:pPr>
        <w:adjustRightInd w:val="0"/>
        <w:snapToGrid w:val="0"/>
        <w:spacing w:line="570" w:lineRule="exact"/>
        <w:ind w:firstLine="640" w:firstLineChars="200"/>
        <w:rPr>
          <w:rFonts w:ascii="Times New Roman" w:hAnsi="Times New Roman" w:eastAsia="仿宋_GB2312"/>
          <w:sz w:val="32"/>
          <w:szCs w:val="32"/>
        </w:rPr>
      </w:pPr>
    </w:p>
    <w:p>
      <w:pPr>
        <w:adjustRightInd w:val="0"/>
        <w:snapToGrid w:val="0"/>
        <w:spacing w:line="570" w:lineRule="exact"/>
        <w:ind w:firstLine="640" w:firstLineChars="200"/>
        <w:rPr>
          <w:rFonts w:ascii="Times New Roman" w:hAnsi="Times New Roman" w:eastAsia="仿宋_GB2312"/>
          <w:sz w:val="32"/>
          <w:szCs w:val="32"/>
        </w:rPr>
      </w:pPr>
    </w:p>
    <w:p>
      <w:pPr>
        <w:adjustRightInd w:val="0"/>
        <w:snapToGrid w:val="0"/>
        <w:spacing w:line="570" w:lineRule="exact"/>
        <w:ind w:left="4798" w:leftChars="304" w:hanging="4160" w:hangingChars="1300"/>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退役军人事务</w:t>
      </w:r>
      <w:r>
        <w:rPr>
          <w:rFonts w:hint="eastAsia" w:ascii="Times New Roman" w:hAnsi="Times New Roman" w:eastAsia="仿宋_GB2312"/>
          <w:sz w:val="32"/>
          <w:szCs w:val="32"/>
        </w:rPr>
        <w:t>部门</w:t>
      </w:r>
      <w:r>
        <w:rPr>
          <w:rFonts w:ascii="Times New Roman" w:hAnsi="Times New Roman" w:eastAsia="仿宋_GB2312"/>
          <w:sz w:val="32"/>
          <w:szCs w:val="32"/>
        </w:rPr>
        <w:t xml:space="preserve">（章） </w:t>
      </w:r>
    </w:p>
    <w:p>
      <w:pPr>
        <w:adjustRightInd w:val="0"/>
        <w:snapToGrid w:val="0"/>
        <w:spacing w:line="570" w:lineRule="exact"/>
        <w:ind w:left="3750" w:leftChars="1786"/>
        <w:jc w:val="left"/>
        <w:rPr>
          <w:rFonts w:ascii="Times New Roman" w:hAnsi="Times New Roman" w:eastAsia="方正黑体_GBK"/>
          <w:sz w:val="28"/>
          <w:szCs w:val="28"/>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年    月    日</w:t>
      </w:r>
    </w:p>
    <w:p>
      <w:pPr>
        <w:adjustRightInd w:val="0"/>
        <w:snapToGrid w:val="0"/>
        <w:spacing w:line="570" w:lineRule="exact"/>
        <w:jc w:val="left"/>
        <w:rPr>
          <w:rFonts w:hint="eastAsia" w:ascii="黑体" w:hAnsi="黑体" w:eastAsia="黑体" w:cs="黑体"/>
          <w:sz w:val="32"/>
          <w:szCs w:val="32"/>
        </w:rPr>
        <w:sectPr>
          <w:headerReference r:id="rId7" w:type="even"/>
          <w:footerReference r:id="rId8" w:type="even"/>
          <w:pgSz w:w="11906" w:h="16838"/>
          <w:pgMar w:top="2098" w:right="1474" w:bottom="1984" w:left="1587" w:header="851" w:footer="1417" w:gutter="0"/>
          <w:pgNumType w:fmt="decimal"/>
          <w:cols w:space="720" w:num="1"/>
          <w:docGrid w:type="linesAndChars" w:linePitch="389" w:charSpace="0"/>
        </w:sectPr>
      </w:pPr>
    </w:p>
    <w:p>
      <w:pPr>
        <w:adjustRightInd w:val="0"/>
        <w:snapToGrid w:val="0"/>
        <w:spacing w:line="57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9</w:t>
      </w:r>
    </w:p>
    <w:p>
      <w:pPr>
        <w:widowControl/>
        <w:adjustRightInd w:val="0"/>
        <w:snapToGrid w:val="0"/>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评定残疾情况公示书</w:t>
      </w:r>
    </w:p>
    <w:p>
      <w:pPr>
        <w:widowControl/>
        <w:adjustRightInd w:val="0"/>
        <w:snapToGrid w:val="0"/>
        <w:ind w:firstLine="480" w:firstLineChars="200"/>
        <w:jc w:val="left"/>
        <w:rPr>
          <w:rFonts w:ascii="Times New Roman" w:hAnsi="Times New Roman" w:eastAsia="仿宋_GB2312"/>
          <w:kern w:val="13"/>
          <w:sz w:val="24"/>
        </w:rPr>
      </w:pPr>
    </w:p>
    <w:p>
      <w:pPr>
        <w:widowControl/>
        <w:adjustRightInd w:val="0"/>
        <w:snapToGrid w:val="0"/>
        <w:spacing w:line="500" w:lineRule="exact"/>
        <w:ind w:firstLine="640" w:firstLineChars="200"/>
        <w:jc w:val="left"/>
        <w:rPr>
          <w:rFonts w:ascii="Times New Roman" w:hAnsi="Times New Roman" w:eastAsia="仿宋_GB2312"/>
          <w:kern w:val="13"/>
          <w:sz w:val="32"/>
          <w:szCs w:val="32"/>
        </w:rPr>
      </w:pPr>
      <w:r>
        <w:rPr>
          <w:rFonts w:ascii="Times New Roman" w:hAnsi="Times New Roman" w:eastAsia="仿宋_GB2312"/>
          <w:kern w:val="13"/>
          <w:sz w:val="32"/>
          <w:szCs w:val="32"/>
        </w:rPr>
        <w:t>根据</w:t>
      </w:r>
      <w:r>
        <w:rPr>
          <w:rFonts w:ascii="Times New Roman" w:hAnsi="Times New Roman" w:eastAsia="仿宋_GB2312"/>
          <w:kern w:val="0"/>
          <w:sz w:val="32"/>
          <w:szCs w:val="32"/>
        </w:rPr>
        <w:t>《伤残抚恤管理办法》</w:t>
      </w:r>
      <w:r>
        <w:rPr>
          <w:rFonts w:ascii="Times New Roman" w:hAnsi="Times New Roman" w:eastAsia="仿宋_GB2312"/>
          <w:kern w:val="13"/>
          <w:sz w:val="32"/>
          <w:szCs w:val="32"/>
        </w:rPr>
        <w:t>第十条第一款的规定，现将申请人评残有关情况公示如下，在公示期内，如有异议可通过信函、电话或直接到本局反映该申请人相关情况。</w:t>
      </w:r>
    </w:p>
    <w:p>
      <w:pPr>
        <w:widowControl/>
        <w:adjustRightInd w:val="0"/>
        <w:snapToGrid w:val="0"/>
        <w:spacing w:line="500" w:lineRule="exact"/>
        <w:ind w:firstLine="596" w:firstLineChars="200"/>
        <w:jc w:val="left"/>
        <w:rPr>
          <w:rFonts w:ascii="Times New Roman" w:hAnsi="Times New Roman" w:eastAsia="仿宋_GB2312"/>
          <w:spacing w:val="-11"/>
          <w:kern w:val="13"/>
          <w:sz w:val="32"/>
          <w:szCs w:val="32"/>
        </w:rPr>
      </w:pPr>
      <w:r>
        <w:rPr>
          <w:rFonts w:ascii="Times New Roman" w:hAnsi="Times New Roman" w:eastAsia="仿宋_GB2312"/>
          <w:spacing w:val="-11"/>
          <w:kern w:val="13"/>
          <w:sz w:val="32"/>
          <w:szCs w:val="32"/>
        </w:rPr>
        <w:t>公示时间为7个工作日，从    年  月  日至    年  月  日。</w:t>
      </w:r>
    </w:p>
    <w:p>
      <w:pPr>
        <w:widowControl/>
        <w:adjustRightInd w:val="0"/>
        <w:snapToGrid w:val="0"/>
        <w:spacing w:before="78" w:line="100" w:lineRule="exact"/>
        <w:jc w:val="left"/>
        <w:rPr>
          <w:rFonts w:ascii="Times New Roman" w:hAnsi="Times New Roman" w:eastAsia="仿宋_GB2312"/>
          <w:kern w:val="13"/>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70"/>
        <w:gridCol w:w="1259"/>
        <w:gridCol w:w="1064"/>
        <w:gridCol w:w="1056"/>
        <w:gridCol w:w="116"/>
        <w:gridCol w:w="1852"/>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0"/>
                <w:sz w:val="28"/>
                <w:szCs w:val="28"/>
              </w:rPr>
            </w:pPr>
            <w:r>
              <w:rPr>
                <w:rFonts w:ascii="Times New Roman" w:hAnsi="Times New Roman" w:eastAsia="仿宋_GB2312"/>
                <w:kern w:val="0"/>
                <w:sz w:val="28"/>
                <w:szCs w:val="28"/>
              </w:rPr>
              <w:t>姓    名</w:t>
            </w:r>
          </w:p>
        </w:tc>
        <w:tc>
          <w:tcPr>
            <w:tcW w:w="12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0"/>
                <w:sz w:val="28"/>
                <w:szCs w:val="28"/>
              </w:rPr>
            </w:pPr>
            <w:r>
              <w:rPr>
                <w:rFonts w:ascii="Times New Roman" w:hAnsi="Times New Roman" w:eastAsia="仿宋_GB2312"/>
                <w:kern w:val="0"/>
                <w:sz w:val="28"/>
                <w:szCs w:val="28"/>
              </w:rPr>
              <w:t>性 别</w:t>
            </w:r>
          </w:p>
        </w:tc>
        <w:tc>
          <w:tcPr>
            <w:tcW w:w="1172"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left="15" w:right="72"/>
              <w:jc w:val="center"/>
              <w:rPr>
                <w:rFonts w:ascii="Times New Roman" w:hAnsi="Times New Roman" w:eastAsia="仿宋_GB2312"/>
                <w:kern w:val="0"/>
                <w:sz w:val="28"/>
                <w:szCs w:val="28"/>
              </w:rPr>
            </w:pPr>
            <w:r>
              <w:rPr>
                <w:rFonts w:ascii="Times New Roman" w:hAnsi="Times New Roman" w:eastAsia="仿宋_GB2312"/>
                <w:kern w:val="0"/>
                <w:sz w:val="28"/>
                <w:szCs w:val="28"/>
              </w:rPr>
              <w:t>出生年月</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0"/>
                <w:sz w:val="28"/>
                <w:szCs w:val="28"/>
              </w:rPr>
            </w:pPr>
            <w:r>
              <w:rPr>
                <w:rFonts w:ascii="Times New Roman" w:hAnsi="Times New Roman" w:eastAsia="仿宋_GB2312"/>
                <w:kern w:val="0"/>
                <w:sz w:val="28"/>
                <w:szCs w:val="28"/>
              </w:rPr>
              <w:t>工作单位</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0"/>
                <w:sz w:val="28"/>
                <w:szCs w:val="28"/>
              </w:rPr>
            </w:pPr>
            <w:r>
              <w:rPr>
                <w:rFonts w:ascii="Times New Roman" w:hAnsi="Times New Roman" w:eastAsia="仿宋_GB2312"/>
                <w:kern w:val="0"/>
                <w:sz w:val="28"/>
                <w:szCs w:val="28"/>
              </w:rPr>
              <w:t>住    址</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0"/>
                <w:sz w:val="28"/>
                <w:szCs w:val="28"/>
              </w:rPr>
            </w:pPr>
            <w:r>
              <w:rPr>
                <w:rFonts w:ascii="Times New Roman" w:hAnsi="Times New Roman" w:eastAsia="仿宋_GB2312"/>
                <w:kern w:val="0"/>
                <w:sz w:val="28"/>
                <w:szCs w:val="28"/>
              </w:rPr>
              <w:t>致残时间</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0"/>
                <w:sz w:val="28"/>
                <w:szCs w:val="28"/>
              </w:rPr>
            </w:pPr>
            <w:r>
              <w:rPr>
                <w:rFonts w:ascii="Times New Roman" w:hAnsi="Times New Roman" w:eastAsia="仿宋_GB2312"/>
                <w:kern w:val="0"/>
                <w:sz w:val="28"/>
                <w:szCs w:val="28"/>
              </w:rPr>
              <w:t>致残地点</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0"/>
                <w:sz w:val="28"/>
                <w:szCs w:val="28"/>
              </w:rPr>
            </w:pPr>
            <w:r>
              <w:rPr>
                <w:rFonts w:ascii="Times New Roman" w:hAnsi="Times New Roman" w:eastAsia="仿宋_GB2312"/>
                <w:kern w:val="0"/>
                <w:sz w:val="28"/>
                <w:szCs w:val="28"/>
              </w:rPr>
              <w:t>致残原因</w:t>
            </w:r>
          </w:p>
        </w:tc>
        <w:tc>
          <w:tcPr>
            <w:tcW w:w="6955"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69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0"/>
                <w:sz w:val="28"/>
                <w:szCs w:val="28"/>
              </w:rPr>
            </w:pPr>
            <w:r>
              <w:rPr>
                <w:rFonts w:ascii="Times New Roman" w:hAnsi="Times New Roman" w:eastAsia="仿宋_GB2312"/>
                <w:kern w:val="0"/>
                <w:sz w:val="28"/>
                <w:szCs w:val="28"/>
              </w:rPr>
              <w:t>残疾性质</w:t>
            </w:r>
          </w:p>
        </w:tc>
        <w:tc>
          <w:tcPr>
            <w:tcW w:w="3379"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c>
          <w:tcPr>
            <w:tcW w:w="1968"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r>
              <w:rPr>
                <w:rFonts w:ascii="Times New Roman" w:hAnsi="Times New Roman" w:eastAsia="仿宋_GB2312"/>
                <w:kern w:val="0"/>
                <w:sz w:val="28"/>
                <w:szCs w:val="28"/>
              </w:rPr>
              <w:t>拟评残疾等级</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left"/>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9"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right="72"/>
              <w:jc w:val="center"/>
              <w:rPr>
                <w:rFonts w:ascii="Times New Roman" w:hAnsi="Times New Roman" w:eastAsia="仿宋_GB2312"/>
                <w:kern w:val="10"/>
                <w:sz w:val="28"/>
                <w:szCs w:val="28"/>
              </w:rPr>
            </w:pPr>
            <w:r>
              <w:rPr>
                <w:rFonts w:ascii="Times New Roman" w:hAnsi="Times New Roman" w:eastAsia="仿宋_GB2312"/>
                <w:kern w:val="10"/>
                <w:sz w:val="28"/>
                <w:szCs w:val="28"/>
              </w:rPr>
              <w:t>残疾情况</w:t>
            </w:r>
          </w:p>
        </w:tc>
        <w:tc>
          <w:tcPr>
            <w:tcW w:w="8125" w:type="dxa"/>
            <w:gridSpan w:val="7"/>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ind w:right="72"/>
              <w:jc w:val="left"/>
              <w:rPr>
                <w:rFonts w:ascii="Times New Roman" w:hAnsi="Times New Roman" w:eastAsia="仿宋_GB2312"/>
                <w:kern w:val="0"/>
                <w:sz w:val="28"/>
                <w:szCs w:val="28"/>
              </w:rPr>
            </w:pPr>
          </w:p>
        </w:tc>
      </w:tr>
    </w:tbl>
    <w:p>
      <w:pPr>
        <w:widowControl/>
        <w:adjustRightInd w:val="0"/>
        <w:snapToGrid w:val="0"/>
        <w:spacing w:before="78"/>
        <w:ind w:firstLine="280" w:firstLineChars="100"/>
        <w:jc w:val="left"/>
        <w:rPr>
          <w:rFonts w:ascii="Times New Roman" w:hAnsi="Times New Roman" w:eastAsia="仿宋_GB2312"/>
          <w:kern w:val="13"/>
          <w:sz w:val="28"/>
          <w:szCs w:val="28"/>
        </w:rPr>
      </w:pPr>
      <w:r>
        <w:rPr>
          <w:rFonts w:ascii="Times New Roman" w:hAnsi="Times New Roman" w:eastAsia="仿宋_GB2312"/>
          <w:kern w:val="13"/>
          <w:sz w:val="28"/>
          <w:szCs w:val="28"/>
        </w:rPr>
        <w:t>注：对涉及隐私或不宜公开的，不公示；公示期不计入审批办事时间。</w:t>
      </w:r>
    </w:p>
    <w:p>
      <w:pPr>
        <w:widowControl/>
        <w:adjustRightInd w:val="0"/>
        <w:snapToGrid w:val="0"/>
        <w:spacing w:before="78"/>
        <w:ind w:firstLine="560" w:firstLineChars="200"/>
        <w:jc w:val="left"/>
        <w:rPr>
          <w:rFonts w:ascii="Times New Roman" w:hAnsi="Times New Roman" w:eastAsia="仿宋_GB2312"/>
          <w:kern w:val="13"/>
          <w:sz w:val="28"/>
          <w:szCs w:val="28"/>
        </w:rPr>
      </w:pPr>
    </w:p>
    <w:p>
      <w:pPr>
        <w:widowControl/>
        <w:adjustRightInd w:val="0"/>
        <w:snapToGrid w:val="0"/>
        <w:spacing w:before="78"/>
        <w:ind w:firstLine="560" w:firstLineChars="200"/>
        <w:jc w:val="left"/>
        <w:rPr>
          <w:rFonts w:ascii="Times New Roman" w:hAnsi="Times New Roman" w:eastAsia="仿宋_GB2312"/>
          <w:kern w:val="13"/>
          <w:sz w:val="28"/>
          <w:szCs w:val="28"/>
        </w:rPr>
      </w:pPr>
    </w:p>
    <w:p>
      <w:pPr>
        <w:widowControl/>
        <w:adjustRightInd w:val="0"/>
        <w:snapToGrid w:val="0"/>
        <w:spacing w:before="78"/>
        <w:ind w:left="1467" w:firstLine="2100" w:firstLineChars="750"/>
        <w:jc w:val="center"/>
        <w:rPr>
          <w:rFonts w:ascii="Times New Roman" w:hAnsi="Times New Roman" w:eastAsia="仿宋_GB2312"/>
          <w:kern w:val="0"/>
          <w:sz w:val="28"/>
          <w:szCs w:val="28"/>
        </w:rPr>
      </w:pPr>
      <w:r>
        <w:rPr>
          <w:rFonts w:ascii="Times New Roman" w:hAnsi="Times New Roman"/>
          <w:kern w:val="0"/>
          <w:sz w:val="28"/>
          <w:szCs w:val="28"/>
        </w:rPr>
        <w:t>__________</w:t>
      </w:r>
      <w:r>
        <w:rPr>
          <w:rFonts w:ascii="Times New Roman" w:hAnsi="Times New Roman" w:eastAsia="仿宋_GB2312"/>
          <w:kern w:val="0"/>
          <w:sz w:val="28"/>
          <w:szCs w:val="28"/>
        </w:rPr>
        <w:t>退役军人事务局（章）</w:t>
      </w:r>
    </w:p>
    <w:p>
      <w:pPr>
        <w:widowControl/>
        <w:adjustRightInd w:val="0"/>
        <w:snapToGrid w:val="0"/>
        <w:spacing w:before="78"/>
        <w:ind w:left="1467" w:leftChars="699" w:firstLine="3080" w:firstLineChars="1100"/>
        <w:jc w:val="center"/>
        <w:rPr>
          <w:rFonts w:ascii="Times New Roman" w:hAnsi="Times New Roman" w:eastAsia="仿宋_GB2312"/>
          <w:kern w:val="0"/>
          <w:sz w:val="28"/>
          <w:szCs w:val="28"/>
        </w:rPr>
      </w:pPr>
      <w:r>
        <w:rPr>
          <w:rFonts w:ascii="Times New Roman" w:hAnsi="Times New Roman" w:eastAsia="仿宋_GB2312"/>
          <w:kern w:val="0"/>
          <w:sz w:val="28"/>
          <w:szCs w:val="28"/>
        </w:rPr>
        <w:t>年    月    日</w:t>
      </w:r>
    </w:p>
    <w:p>
      <w:pPr>
        <w:spacing w:line="570" w:lineRule="exact"/>
        <w:ind w:firstLine="640"/>
        <w:rPr>
          <w:rFonts w:hint="eastAsia" w:ascii="仿宋_GB2312" w:hAnsi="仿宋_GB2312" w:eastAsia="仿宋_GB2312" w:cs="仿宋_GB2312"/>
          <w:sz w:val="32"/>
          <w:szCs w:val="32"/>
        </w:rPr>
      </w:pPr>
      <w:r>
        <w:rPr>
          <w:rFonts w:ascii="Times New Roman" w:hAnsi="Times New Roman" w:eastAsia="仿宋_GB2312"/>
          <w:kern w:val="13"/>
          <w:sz w:val="28"/>
          <w:szCs w:val="28"/>
        </w:rPr>
        <w:t>（联系电话：           地址：                        ）</w:t>
      </w:r>
    </w:p>
    <w:p>
      <w:pPr>
        <w:adjustRightInd w:val="0"/>
        <w:snapToGrid w:val="0"/>
        <w:spacing w:line="480" w:lineRule="exact"/>
        <w:rPr>
          <w:rFonts w:eastAsia="方正仿宋_GBK"/>
          <w:sz w:val="32"/>
          <w:szCs w:val="32"/>
        </w:rPr>
        <w:sectPr>
          <w:headerReference r:id="rId9" w:type="even"/>
          <w:pgSz w:w="11906" w:h="16838"/>
          <w:pgMar w:top="1531" w:right="1474" w:bottom="1417" w:left="1587" w:header="851" w:footer="1361" w:gutter="0"/>
          <w:pgNumType w:fmt="decimal"/>
          <w:cols w:space="720" w:num="1"/>
          <w:docGrid w:type="linesAndChars" w:linePitch="389" w:charSpace="0"/>
        </w:sectPr>
      </w:pPr>
    </w:p>
    <w:p>
      <w:pPr>
        <w:snapToGrid w:val="0"/>
        <w:spacing w:line="570" w:lineRule="exact"/>
        <w:rPr>
          <w:rFonts w:ascii="黑体" w:hAnsi="黑体" w:eastAsia="黑体" w:cs="黑体"/>
          <w:sz w:val="32"/>
          <w:szCs w:val="32"/>
        </w:rPr>
      </w:pPr>
      <w:r>
        <w:rPr>
          <w:rFonts w:hint="eastAsia" w:ascii="黑体" w:hAnsi="黑体" w:eastAsia="黑体" w:cs="黑体"/>
          <w:sz w:val="32"/>
          <w:szCs w:val="32"/>
        </w:rPr>
        <w:t>附件</w:t>
      </w:r>
      <w:r>
        <w:rPr>
          <w:rFonts w:hint="default" w:ascii="Times New Roman" w:hAnsi="Times New Roman" w:eastAsia="黑体" w:cs="Times New Roman"/>
          <w:sz w:val="32"/>
          <w:szCs w:val="32"/>
        </w:rPr>
        <w:t>10</w:t>
      </w:r>
      <w:r>
        <w:rPr>
          <w:rFonts w:hint="default" w:ascii="Times New Roman" w:hAnsi="Times New Roman" w:eastAsia="黑体" w:cs="Times New Roman"/>
          <w:sz w:val="32"/>
          <w:szCs w:val="32"/>
        </w:rPr>
        <w:br w:type="textWrapping"/>
      </w:r>
    </w:p>
    <w:p>
      <w:pPr>
        <w:snapToGrid w:val="0"/>
        <w:spacing w:line="570" w:lineRule="exact"/>
        <w:ind w:left="4840" w:hanging="4840" w:hangingChars="11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伤残人员中止抚恤通知书</w:t>
      </w:r>
    </w:p>
    <w:p>
      <w:pPr>
        <w:snapToGrid w:val="0"/>
        <w:spacing w:line="570" w:lineRule="exact"/>
        <w:ind w:left="3520" w:hanging="3520" w:hangingChars="1100"/>
        <w:rPr>
          <w:rFonts w:eastAsia="方正仿宋_GBK"/>
          <w:sz w:val="32"/>
          <w:szCs w:val="32"/>
        </w:rPr>
      </w:pPr>
    </w:p>
    <w:p>
      <w:pPr>
        <w:snapToGrid w:val="0"/>
        <w:spacing w:line="57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widowControl/>
        <w:adjustRightInd w:val="0"/>
        <w:snapToGrid w:val="0"/>
        <w:spacing w:line="570" w:lineRule="exact"/>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人民法院(或公安机关)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判决书（或通缉令）（编号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）中的有关情形,按照</w:t>
      </w:r>
      <w:r>
        <w:rPr>
          <w:rFonts w:hint="eastAsia" w:ascii="仿宋_GB2312" w:hAnsi="仿宋_GB2312" w:eastAsia="仿宋_GB2312" w:cs="仿宋_GB2312"/>
          <w:color w:val="000000"/>
          <w:sz w:val="32"/>
          <w:szCs w:val="32"/>
        </w:rPr>
        <w:t>中华人民共和国退役军人事务部《伤残抚恤管理办法》（第1号令）</w:t>
      </w:r>
      <w:r>
        <w:rPr>
          <w:rFonts w:hint="eastAsia" w:ascii="仿宋_GB2312" w:hAnsi="仿宋_GB2312" w:eastAsia="仿宋_GB2312" w:cs="仿宋_GB2312"/>
          <w:snapToGrid w:val="0"/>
          <w:color w:val="000000"/>
          <w:kern w:val="0"/>
          <w:sz w:val="32"/>
          <w:szCs w:val="32"/>
        </w:rPr>
        <w:t>第</w:t>
      </w:r>
      <w:r>
        <w:rPr>
          <w:rFonts w:hint="eastAsia" w:ascii="仿宋_GB2312" w:hAnsi="仿宋_GB2312" w:eastAsia="仿宋_GB2312" w:cs="仿宋_GB2312"/>
          <w:snapToGrid w:val="0"/>
          <w:color w:val="000000"/>
          <w:kern w:val="0"/>
          <w:sz w:val="32"/>
          <w:szCs w:val="32"/>
          <w:u w:val="single"/>
        </w:rPr>
        <w:t xml:space="preserve">   </w:t>
      </w:r>
      <w:r>
        <w:rPr>
          <w:rFonts w:hint="eastAsia" w:ascii="仿宋_GB2312" w:hAnsi="仿宋_GB2312" w:eastAsia="仿宋_GB2312" w:cs="仿宋_GB2312"/>
          <w:snapToGrid w:val="0"/>
          <w:kern w:val="0"/>
          <w:sz w:val="32"/>
          <w:szCs w:val="32"/>
          <w:u w:val="single"/>
        </w:rPr>
        <w:t xml:space="preserve"> </w:t>
      </w:r>
      <w:r>
        <w:rPr>
          <w:rFonts w:hint="eastAsia" w:ascii="仿宋_GB2312" w:hAnsi="仿宋_GB2312" w:eastAsia="仿宋_GB2312" w:cs="仿宋_GB2312"/>
          <w:b/>
          <w:bCs/>
          <w:snapToGrid w:val="0"/>
          <w:kern w:val="0"/>
          <w:sz w:val="32"/>
          <w:szCs w:val="32"/>
          <w:u w:val="single"/>
        </w:rPr>
        <w:t xml:space="preserve"> </w:t>
      </w:r>
      <w:r>
        <w:rPr>
          <w:rFonts w:hint="eastAsia" w:ascii="仿宋_GB2312" w:hAnsi="仿宋_GB2312" w:eastAsia="仿宋_GB2312" w:cs="仿宋_GB2312"/>
          <w:snapToGrid w:val="0"/>
          <w:color w:val="000000"/>
          <w:kern w:val="0"/>
          <w:sz w:val="32"/>
          <w:szCs w:val="32"/>
        </w:rPr>
        <w:t>条的规定，决定中止你享受的伤残抚恤待遇。</w:t>
      </w:r>
    </w:p>
    <w:p>
      <w:pPr>
        <w:widowControl/>
        <w:adjustRightInd w:val="0"/>
        <w:snapToGrid w:val="0"/>
        <w:spacing w:line="570" w:lineRule="exact"/>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如办理恢复抚恤手续，请携带以下材料到我局办理：</w:t>
      </w:r>
    </w:p>
    <w:p>
      <w:pPr>
        <w:pStyle w:val="10"/>
        <w:snapToGrid w:val="0"/>
        <w:spacing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（一）本人申请；</w:t>
      </w:r>
    </w:p>
    <w:p>
      <w:pPr>
        <w:snapToGrid w:val="0"/>
        <w:spacing w:line="57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（二）身份证或者户口簿复印件（由当地退役军人事务局验原件）；</w:t>
      </w:r>
    </w:p>
    <w:p>
      <w:pPr>
        <w:pStyle w:val="10"/>
        <w:snapToGrid w:val="0"/>
        <w:spacing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（三）司法部门（或公安机关）的相关证明；</w:t>
      </w:r>
    </w:p>
    <w:p>
      <w:pPr>
        <w:pStyle w:val="10"/>
        <w:snapToGrid w:val="0"/>
        <w:spacing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（四）申请人二寸近期正面免冠白底彩色照片5张；</w:t>
      </w:r>
    </w:p>
    <w:p>
      <w:pPr>
        <w:snapToGrid w:val="0"/>
        <w:spacing w:line="570" w:lineRule="exact"/>
        <w:ind w:firstLine="640" w:firstLineChars="200"/>
        <w:rPr>
          <w:rFonts w:hint="eastAsia" w:ascii="仿宋_GB2312" w:hAnsi="仿宋_GB2312" w:eastAsia="仿宋_GB2312" w:cs="仿宋_GB2312"/>
          <w:sz w:val="32"/>
          <w:szCs w:val="32"/>
        </w:rPr>
      </w:pPr>
    </w:p>
    <w:p>
      <w:pPr>
        <w:snapToGrid w:val="0"/>
        <w:spacing w:line="570" w:lineRule="exact"/>
        <w:ind w:firstLine="640" w:firstLineChars="200"/>
        <w:rPr>
          <w:rFonts w:hint="eastAsia" w:ascii="仿宋_GB2312" w:hAnsi="仿宋_GB2312" w:eastAsia="仿宋_GB2312" w:cs="仿宋_GB2312"/>
          <w:sz w:val="32"/>
          <w:szCs w:val="32"/>
        </w:rPr>
      </w:pPr>
    </w:p>
    <w:p>
      <w:pPr>
        <w:widowControl/>
        <w:adjustRightInd w:val="0"/>
        <w:snapToGrid w:val="0"/>
        <w:spacing w:line="570" w:lineRule="exact"/>
        <w:rPr>
          <w:rFonts w:hint="eastAsia" w:ascii="仿宋_GB2312" w:hAnsi="仿宋_GB2312" w:eastAsia="仿宋_GB2312" w:cs="仿宋_GB2312"/>
          <w:snapToGrid w:val="0"/>
          <w:color w:val="000000"/>
          <w:kern w:val="0"/>
          <w:sz w:val="32"/>
          <w:szCs w:val="32"/>
        </w:rPr>
      </w:pPr>
    </w:p>
    <w:p>
      <w:pPr>
        <w:adjustRightInd w:val="0"/>
        <w:snapToGrid w:val="0"/>
        <w:spacing w:line="570" w:lineRule="exact"/>
        <w:ind w:firstLine="3080" w:firstLineChars="1100"/>
        <w:jc w:val="left"/>
        <w:rPr>
          <w:rFonts w:hint="eastAsia" w:ascii="仿宋_GB2312" w:hAnsi="仿宋_GB2312" w:eastAsia="仿宋_GB2312" w:cs="仿宋_GB2312"/>
          <w:color w:val="000000"/>
          <w:sz w:val="32"/>
          <w:szCs w:val="32"/>
        </w:rPr>
      </w:pPr>
      <w:r>
        <w:rPr>
          <w:rFonts w:hint="eastAsia" w:ascii="Times New Roman" w:hAnsi="Times New Roman"/>
          <w:kern w:val="0"/>
          <w:sz w:val="28"/>
          <w:szCs w:val="28"/>
          <w:u w:val="single"/>
        </w:rPr>
        <w:t xml:space="preserve">          </w:t>
      </w:r>
      <w:r>
        <w:rPr>
          <w:rFonts w:hint="eastAsia" w:ascii="仿宋_GB2312" w:hAnsi="仿宋_GB2312" w:eastAsia="仿宋_GB2312" w:cs="仿宋_GB2312"/>
          <w:color w:val="000000"/>
          <w:sz w:val="32"/>
          <w:szCs w:val="32"/>
        </w:rPr>
        <w:t xml:space="preserve">退役军人事务局（章）  </w:t>
      </w:r>
    </w:p>
    <w:p>
      <w:pPr>
        <w:adjustRightInd w:val="0"/>
        <w:snapToGrid w:val="0"/>
        <w:spacing w:line="570" w:lineRule="exact"/>
        <w:ind w:firstLine="4800" w:firstLineChars="1500"/>
        <w:jc w:val="left"/>
        <w:rPr>
          <w:rFonts w:hint="eastAsia" w:ascii="仿宋_GB2312" w:hAnsi="仿宋_GB2312" w:eastAsia="仿宋_GB2312" w:cs="仿宋_GB2312"/>
        </w:rPr>
      </w:pPr>
      <w:r>
        <w:rPr>
          <w:rFonts w:hint="eastAsia" w:ascii="仿宋_GB2312" w:hAnsi="仿宋_GB2312" w:eastAsia="仿宋_GB2312" w:cs="仿宋_GB2312"/>
          <w:color w:val="000000"/>
          <w:sz w:val="32"/>
          <w:szCs w:val="32"/>
        </w:rPr>
        <w:t>年   月   日</w:t>
      </w:r>
    </w:p>
    <w:p/>
    <w:p>
      <w:pPr>
        <w:pBdr>
          <w:top w:val="single" w:color="auto" w:sz="6" w:space="1"/>
          <w:bottom w:val="single" w:color="auto" w:sz="6" w:space="1"/>
          <w:between w:val="single" w:color="auto" w:sz="6" w:space="1"/>
        </w:pBdr>
        <w:overflowPunct w:val="0"/>
        <w:adjustRightInd w:val="0"/>
        <w:snapToGrid w:val="0"/>
        <w:spacing w:line="480" w:lineRule="exact"/>
        <w:ind w:firstLine="210" w:firstLineChars="100"/>
        <w:jc w:val="left"/>
      </w:pPr>
      <w:bookmarkStart w:id="0" w:name="_GoBack"/>
      <w:bookmarkEnd w:id="0"/>
    </w:p>
    <w:sectPr>
      <w:pgSz w:w="11906" w:h="16838"/>
      <w:pgMar w:top="2098" w:right="1474" w:bottom="1984" w:left="1587" w:header="851" w:footer="141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803050406030204"/>
    <w:charset w:val="00"/>
    <w:family w:val="roman"/>
    <w:pitch w:val="default"/>
    <w:sig w:usb0="E00006FF" w:usb1="4000045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00"/>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5035550</wp:posOffset>
              </wp:positionH>
              <wp:positionV relativeFrom="paragraph">
                <wp:posOffset>-247650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left:396.5pt;margin-top:-19.5pt;height:144pt;width:144pt;mso-position-horizontal-relative:margin;mso-wrap-style:none;z-index:251659264;mso-width-relative:page;mso-height-relative:page;" filled="f" stroked="f" coordsize="21600,21600" o:gfxdata="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25/p7XAAAADAEAAA8AAAAAAAAAAQAgAAAAOAAAAGRycy9kb3du&#10;cmV2LnhtbFBLAQIUABQAAAAIAIdO4kDWTxHzsQEAAFEDAAAOAAAAAAAAAAEAIAAAADwBAABkcnMv&#10;ZTJvRG9jLnhtbFBLBQYAAAAABgAGAFkBAABfBQAAAAA=&#10;">
              <v:fill on="f" focussize="0,0"/>
              <v:stroke on="f"/>
              <v:imagedata o:title=""/>
              <o:lock v:ext="edit" aspectratio="f"/>
              <v:textbox inset="0mm,0mm,0mm,0mm" style="mso-fit-shape-to-text:t;">
                <w:txbxContent>
                  <w:p>
                    <w:pPr>
                      <w:pStyle w:val="8"/>
                      <w:rPr>
                        <w:rFonts w:ascii="宋体" w:hAnsi="宋体" w:cs="宋体"/>
                        <w:sz w:val="24"/>
                        <w:szCs w:val="24"/>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p>
    <w:pPr>
      <w:pStyle w:val="8"/>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183515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8"/>
                            <w:rPr>
                              <w:rFonts w:hint="eastAsia" w:ascii="宋体" w:hAnsi="宋体" w:cs="宋体"/>
                              <w:sz w:val="28"/>
                              <w:szCs w:val="28"/>
                            </w:rPr>
                          </w:pPr>
                          <w:r>
                            <w:rPr>
                              <w:rStyle w:val="17"/>
                              <w:rFonts w:hint="eastAsia" w:ascii="宋体" w:hAnsi="宋体" w:cs="宋体"/>
                              <w:sz w:val="28"/>
                              <w:szCs w:val="28"/>
                            </w:rPr>
                            <w:t xml:space="preserve">— </w:t>
                          </w:r>
                          <w:r>
                            <w:rPr>
                              <w:rFonts w:hint="eastAsia" w:ascii="宋体" w:hAnsi="宋体" w:cs="宋体"/>
                              <w:sz w:val="28"/>
                              <w:szCs w:val="28"/>
                            </w:rPr>
                            <w:fldChar w:fldCharType="begin"/>
                          </w:r>
                          <w:r>
                            <w:rPr>
                              <w:rStyle w:val="1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7"/>
                              <w:rFonts w:ascii="宋体" w:hAnsi="宋体" w:cs="宋体"/>
                              <w:sz w:val="28"/>
                              <w:szCs w:val="28"/>
                              <w:lang/>
                            </w:rPr>
                            <w:t>13</w:t>
                          </w:r>
                          <w:r>
                            <w:rPr>
                              <w:rFonts w:hint="eastAsia" w:ascii="宋体" w:hAnsi="宋体" w:cs="宋体"/>
                              <w:sz w:val="28"/>
                              <w:szCs w:val="28"/>
                            </w:rPr>
                            <w:fldChar w:fldCharType="end"/>
                          </w:r>
                          <w:r>
                            <w:rPr>
                              <w:rFonts w:hint="eastAsia" w:ascii="宋体" w:hAnsi="宋体" w:cs="宋体"/>
                              <w:sz w:val="28"/>
                              <w:szCs w:val="28"/>
                            </w:rPr>
                            <w:t xml:space="preserve"> </w:t>
                          </w:r>
                          <w:r>
                            <w:rPr>
                              <w:rStyle w:val="17"/>
                              <w:rFonts w:hint="eastAsia" w:ascii="宋体" w:hAnsi="宋体" w:cs="宋体"/>
                              <w:sz w:val="28"/>
                              <w:szCs w:val="28"/>
                            </w:rPr>
                            <w:t>—</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14.4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nc79z9QAAAAHAQAADwAAAAAAAAABACAAAAA4AAAAZHJz&#10;L2Rvd25yZXYueG1sUEsBAhQAFAAAAAgAh07iQKfrNr+5AQAAYAMAAA4AAAAAAAAAAQAgAAAAOQEA&#10;AGRycy9lMm9Eb2MueG1sUEsFBgAAAAAGAAYAWQEAAGQFAAAAAA==&#10;">
              <v:fill on="f" focussize="0,0"/>
              <v:stroke on="f"/>
              <v:imagedata o:title=""/>
              <o:lock v:ext="edit" aspectratio="f"/>
              <v:textbox inset="0mm,0mm,0mm,0mm" style="mso-fit-shape-to-text:t;">
                <w:txbxContent>
                  <w:p>
                    <w:pPr>
                      <w:pStyle w:val="8"/>
                      <w:rPr>
                        <w:rFonts w:hint="eastAsia" w:ascii="宋体" w:hAnsi="宋体" w:cs="宋体"/>
                        <w:sz w:val="28"/>
                        <w:szCs w:val="28"/>
                      </w:rPr>
                    </w:pPr>
                    <w:r>
                      <w:rPr>
                        <w:rStyle w:val="17"/>
                        <w:rFonts w:hint="eastAsia" w:ascii="宋体" w:hAnsi="宋体" w:cs="宋体"/>
                        <w:sz w:val="28"/>
                        <w:szCs w:val="28"/>
                      </w:rPr>
                      <w:t xml:space="preserve">— </w:t>
                    </w:r>
                    <w:r>
                      <w:rPr>
                        <w:rFonts w:hint="eastAsia" w:ascii="宋体" w:hAnsi="宋体" w:cs="宋体"/>
                        <w:sz w:val="28"/>
                        <w:szCs w:val="28"/>
                      </w:rPr>
                      <w:fldChar w:fldCharType="begin"/>
                    </w:r>
                    <w:r>
                      <w:rPr>
                        <w:rStyle w:val="1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7"/>
                        <w:rFonts w:ascii="宋体" w:hAnsi="宋体" w:cs="宋体"/>
                        <w:sz w:val="28"/>
                        <w:szCs w:val="28"/>
                        <w:lang/>
                      </w:rPr>
                      <w:t>13</w:t>
                    </w:r>
                    <w:r>
                      <w:rPr>
                        <w:rFonts w:hint="eastAsia" w:ascii="宋体" w:hAnsi="宋体" w:cs="宋体"/>
                        <w:sz w:val="28"/>
                        <w:szCs w:val="28"/>
                      </w:rPr>
                      <w:fldChar w:fldCharType="end"/>
                    </w:r>
                    <w:r>
                      <w:rPr>
                        <w:rFonts w:hint="eastAsia" w:ascii="宋体" w:hAnsi="宋体" w:cs="宋体"/>
                        <w:sz w:val="28"/>
                        <w:szCs w:val="28"/>
                      </w:rPr>
                      <w:t xml:space="preserve"> </w:t>
                    </w:r>
                    <w:r>
                      <w:rPr>
                        <w:rStyle w:val="17"/>
                        <w:rFonts w:hint="eastAsia" w:ascii="宋体" w:hAnsi="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0512" w:y="509"/>
      <w:rPr>
        <w:rStyle w:val="17"/>
      </w:rPr>
    </w:pPr>
    <w:r>
      <w:fldChar w:fldCharType="begin"/>
    </w:r>
    <w:r>
      <w:rPr>
        <w:rStyle w:val="17"/>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revisionView w:markup="0"/>
  <w:trackRevisions w:val="true"/>
  <w:documentProtection w:edit="forms" w:enforcement="0"/>
  <w:defaultTabStop w:val="420"/>
  <w:hyphenationZone w:val="360"/>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4C"/>
    <w:rsid w:val="00002F2C"/>
    <w:rsid w:val="00011CF2"/>
    <w:rsid w:val="0001218B"/>
    <w:rsid w:val="00014159"/>
    <w:rsid w:val="0001548C"/>
    <w:rsid w:val="0002407E"/>
    <w:rsid w:val="000242B3"/>
    <w:rsid w:val="00025CCE"/>
    <w:rsid w:val="000273D9"/>
    <w:rsid w:val="00031DA4"/>
    <w:rsid w:val="000329C6"/>
    <w:rsid w:val="00037FE2"/>
    <w:rsid w:val="00046393"/>
    <w:rsid w:val="00051576"/>
    <w:rsid w:val="0005725E"/>
    <w:rsid w:val="000625CA"/>
    <w:rsid w:val="0006379F"/>
    <w:rsid w:val="00064468"/>
    <w:rsid w:val="00073951"/>
    <w:rsid w:val="00073D69"/>
    <w:rsid w:val="00077E4F"/>
    <w:rsid w:val="00082F63"/>
    <w:rsid w:val="00084766"/>
    <w:rsid w:val="00085EFA"/>
    <w:rsid w:val="00087A8E"/>
    <w:rsid w:val="000A3A44"/>
    <w:rsid w:val="000A583D"/>
    <w:rsid w:val="000A67E7"/>
    <w:rsid w:val="000B006B"/>
    <w:rsid w:val="000B2106"/>
    <w:rsid w:val="000B41AB"/>
    <w:rsid w:val="000C6449"/>
    <w:rsid w:val="000C66E0"/>
    <w:rsid w:val="000D2D92"/>
    <w:rsid w:val="000D61D6"/>
    <w:rsid w:val="000E1CA3"/>
    <w:rsid w:val="000E580D"/>
    <w:rsid w:val="000F3D5C"/>
    <w:rsid w:val="000F412B"/>
    <w:rsid w:val="000F7320"/>
    <w:rsid w:val="00103D03"/>
    <w:rsid w:val="0010471A"/>
    <w:rsid w:val="0010733E"/>
    <w:rsid w:val="0011419A"/>
    <w:rsid w:val="00115A17"/>
    <w:rsid w:val="001218CE"/>
    <w:rsid w:val="001238F5"/>
    <w:rsid w:val="001260FF"/>
    <w:rsid w:val="001269DE"/>
    <w:rsid w:val="001315BC"/>
    <w:rsid w:val="00137F55"/>
    <w:rsid w:val="00140D23"/>
    <w:rsid w:val="00144A1F"/>
    <w:rsid w:val="00145F80"/>
    <w:rsid w:val="00153B1E"/>
    <w:rsid w:val="001635A2"/>
    <w:rsid w:val="00166250"/>
    <w:rsid w:val="001671DD"/>
    <w:rsid w:val="001678C7"/>
    <w:rsid w:val="00172B55"/>
    <w:rsid w:val="001854C0"/>
    <w:rsid w:val="0018692C"/>
    <w:rsid w:val="00192340"/>
    <w:rsid w:val="001970A1"/>
    <w:rsid w:val="001A1444"/>
    <w:rsid w:val="001B6CFC"/>
    <w:rsid w:val="001B6FA1"/>
    <w:rsid w:val="001B78A2"/>
    <w:rsid w:val="001C1386"/>
    <w:rsid w:val="001C17DA"/>
    <w:rsid w:val="001C44DE"/>
    <w:rsid w:val="001C52A3"/>
    <w:rsid w:val="001D2749"/>
    <w:rsid w:val="001E2302"/>
    <w:rsid w:val="001E2952"/>
    <w:rsid w:val="001E7746"/>
    <w:rsid w:val="001E7E50"/>
    <w:rsid w:val="001F2BBB"/>
    <w:rsid w:val="001F5B53"/>
    <w:rsid w:val="002011DD"/>
    <w:rsid w:val="0020261E"/>
    <w:rsid w:val="00204B37"/>
    <w:rsid w:val="00217376"/>
    <w:rsid w:val="002245DC"/>
    <w:rsid w:val="00225123"/>
    <w:rsid w:val="00227F57"/>
    <w:rsid w:val="00231526"/>
    <w:rsid w:val="00232D8C"/>
    <w:rsid w:val="00234B8B"/>
    <w:rsid w:val="00236D33"/>
    <w:rsid w:val="002503EB"/>
    <w:rsid w:val="00252C09"/>
    <w:rsid w:val="00255338"/>
    <w:rsid w:val="00257FFC"/>
    <w:rsid w:val="0026067D"/>
    <w:rsid w:val="0026514B"/>
    <w:rsid w:val="00271578"/>
    <w:rsid w:val="002806B0"/>
    <w:rsid w:val="00281946"/>
    <w:rsid w:val="002831B7"/>
    <w:rsid w:val="00284BE7"/>
    <w:rsid w:val="00292782"/>
    <w:rsid w:val="00292DE9"/>
    <w:rsid w:val="00295D4D"/>
    <w:rsid w:val="00296433"/>
    <w:rsid w:val="002A0159"/>
    <w:rsid w:val="002A490B"/>
    <w:rsid w:val="002A5569"/>
    <w:rsid w:val="002B1452"/>
    <w:rsid w:val="002B3E3E"/>
    <w:rsid w:val="002B4BE4"/>
    <w:rsid w:val="002B6B61"/>
    <w:rsid w:val="002C115F"/>
    <w:rsid w:val="002C1AA6"/>
    <w:rsid w:val="002C2D84"/>
    <w:rsid w:val="002C408F"/>
    <w:rsid w:val="002C4386"/>
    <w:rsid w:val="002C49CA"/>
    <w:rsid w:val="002E6265"/>
    <w:rsid w:val="002F083C"/>
    <w:rsid w:val="002F310C"/>
    <w:rsid w:val="002F4680"/>
    <w:rsid w:val="002F5AD8"/>
    <w:rsid w:val="00303665"/>
    <w:rsid w:val="00320C97"/>
    <w:rsid w:val="0032366E"/>
    <w:rsid w:val="003242EF"/>
    <w:rsid w:val="00324561"/>
    <w:rsid w:val="003313CE"/>
    <w:rsid w:val="00335E27"/>
    <w:rsid w:val="003404EA"/>
    <w:rsid w:val="0034353D"/>
    <w:rsid w:val="00347AA2"/>
    <w:rsid w:val="00364983"/>
    <w:rsid w:val="003666B7"/>
    <w:rsid w:val="00366BDC"/>
    <w:rsid w:val="0036793D"/>
    <w:rsid w:val="00372DEC"/>
    <w:rsid w:val="00375EE7"/>
    <w:rsid w:val="00377F36"/>
    <w:rsid w:val="003847A4"/>
    <w:rsid w:val="00392C6C"/>
    <w:rsid w:val="00395327"/>
    <w:rsid w:val="0039728F"/>
    <w:rsid w:val="003A08B8"/>
    <w:rsid w:val="003A4614"/>
    <w:rsid w:val="003A528A"/>
    <w:rsid w:val="003D009C"/>
    <w:rsid w:val="003D5800"/>
    <w:rsid w:val="003D5957"/>
    <w:rsid w:val="003D78B0"/>
    <w:rsid w:val="003E28E4"/>
    <w:rsid w:val="003E4207"/>
    <w:rsid w:val="003E6AEA"/>
    <w:rsid w:val="003E6D7B"/>
    <w:rsid w:val="003F11FA"/>
    <w:rsid w:val="003F296C"/>
    <w:rsid w:val="003F6938"/>
    <w:rsid w:val="00402D32"/>
    <w:rsid w:val="00403150"/>
    <w:rsid w:val="00403B6A"/>
    <w:rsid w:val="00403F06"/>
    <w:rsid w:val="00412EEE"/>
    <w:rsid w:val="00416ACA"/>
    <w:rsid w:val="0042589A"/>
    <w:rsid w:val="00426EC3"/>
    <w:rsid w:val="00427CE2"/>
    <w:rsid w:val="0042CFAE"/>
    <w:rsid w:val="00434CE5"/>
    <w:rsid w:val="0043510C"/>
    <w:rsid w:val="004372A2"/>
    <w:rsid w:val="00444128"/>
    <w:rsid w:val="004476EC"/>
    <w:rsid w:val="00452754"/>
    <w:rsid w:val="00454BE6"/>
    <w:rsid w:val="004551AC"/>
    <w:rsid w:val="004570BB"/>
    <w:rsid w:val="00460619"/>
    <w:rsid w:val="004610AD"/>
    <w:rsid w:val="004658DA"/>
    <w:rsid w:val="00465E76"/>
    <w:rsid w:val="00474781"/>
    <w:rsid w:val="004751F6"/>
    <w:rsid w:val="00475B82"/>
    <w:rsid w:val="004760C9"/>
    <w:rsid w:val="00492213"/>
    <w:rsid w:val="00496E35"/>
    <w:rsid w:val="004A0903"/>
    <w:rsid w:val="004A2430"/>
    <w:rsid w:val="004B2340"/>
    <w:rsid w:val="004B2FED"/>
    <w:rsid w:val="004B4361"/>
    <w:rsid w:val="004B76B3"/>
    <w:rsid w:val="004C0247"/>
    <w:rsid w:val="004C3C6B"/>
    <w:rsid w:val="004C46DF"/>
    <w:rsid w:val="004C5F05"/>
    <w:rsid w:val="004D1E1B"/>
    <w:rsid w:val="004D466F"/>
    <w:rsid w:val="004D468D"/>
    <w:rsid w:val="004D6B79"/>
    <w:rsid w:val="004E6A7F"/>
    <w:rsid w:val="004F5716"/>
    <w:rsid w:val="004F5A30"/>
    <w:rsid w:val="004F6854"/>
    <w:rsid w:val="004F758D"/>
    <w:rsid w:val="00500D28"/>
    <w:rsid w:val="00501644"/>
    <w:rsid w:val="00506E47"/>
    <w:rsid w:val="00507876"/>
    <w:rsid w:val="00510DE1"/>
    <w:rsid w:val="005115C6"/>
    <w:rsid w:val="005123D6"/>
    <w:rsid w:val="00514F36"/>
    <w:rsid w:val="0052038F"/>
    <w:rsid w:val="005209CD"/>
    <w:rsid w:val="00522AA8"/>
    <w:rsid w:val="00535643"/>
    <w:rsid w:val="00541039"/>
    <w:rsid w:val="00542028"/>
    <w:rsid w:val="00542F6C"/>
    <w:rsid w:val="00545DC2"/>
    <w:rsid w:val="00546CAB"/>
    <w:rsid w:val="00550B60"/>
    <w:rsid w:val="005561C1"/>
    <w:rsid w:val="00566988"/>
    <w:rsid w:val="00570EF4"/>
    <w:rsid w:val="00581B60"/>
    <w:rsid w:val="0058477F"/>
    <w:rsid w:val="00584F1F"/>
    <w:rsid w:val="005869DB"/>
    <w:rsid w:val="005906A7"/>
    <w:rsid w:val="00592647"/>
    <w:rsid w:val="00593B95"/>
    <w:rsid w:val="00596F66"/>
    <w:rsid w:val="005A6279"/>
    <w:rsid w:val="005B1876"/>
    <w:rsid w:val="005B231A"/>
    <w:rsid w:val="005B376A"/>
    <w:rsid w:val="005B498D"/>
    <w:rsid w:val="005C0C3C"/>
    <w:rsid w:val="005C7F48"/>
    <w:rsid w:val="005D0B6F"/>
    <w:rsid w:val="005E0B6B"/>
    <w:rsid w:val="005E139C"/>
    <w:rsid w:val="005E49BE"/>
    <w:rsid w:val="005F0C25"/>
    <w:rsid w:val="005F2490"/>
    <w:rsid w:val="00600AF0"/>
    <w:rsid w:val="00601220"/>
    <w:rsid w:val="00603C4F"/>
    <w:rsid w:val="00606306"/>
    <w:rsid w:val="006109A0"/>
    <w:rsid w:val="00611F0B"/>
    <w:rsid w:val="006270B3"/>
    <w:rsid w:val="00631334"/>
    <w:rsid w:val="00632688"/>
    <w:rsid w:val="00641305"/>
    <w:rsid w:val="00641338"/>
    <w:rsid w:val="0064138D"/>
    <w:rsid w:val="00644656"/>
    <w:rsid w:val="00652DE8"/>
    <w:rsid w:val="0066038D"/>
    <w:rsid w:val="0066215E"/>
    <w:rsid w:val="00662C91"/>
    <w:rsid w:val="00666A72"/>
    <w:rsid w:val="00666D6F"/>
    <w:rsid w:val="0067151F"/>
    <w:rsid w:val="00671912"/>
    <w:rsid w:val="00683234"/>
    <w:rsid w:val="00694CC8"/>
    <w:rsid w:val="00696000"/>
    <w:rsid w:val="006A42D0"/>
    <w:rsid w:val="006A5C11"/>
    <w:rsid w:val="006A6DF5"/>
    <w:rsid w:val="006A7244"/>
    <w:rsid w:val="006B7728"/>
    <w:rsid w:val="006C0448"/>
    <w:rsid w:val="006C19F1"/>
    <w:rsid w:val="006C4508"/>
    <w:rsid w:val="006D02EF"/>
    <w:rsid w:val="006F71D2"/>
    <w:rsid w:val="007037F9"/>
    <w:rsid w:val="00721788"/>
    <w:rsid w:val="00723093"/>
    <w:rsid w:val="00727DC9"/>
    <w:rsid w:val="00730EF1"/>
    <w:rsid w:val="00730F75"/>
    <w:rsid w:val="00734F0A"/>
    <w:rsid w:val="007355F7"/>
    <w:rsid w:val="00740C62"/>
    <w:rsid w:val="00744711"/>
    <w:rsid w:val="0074515F"/>
    <w:rsid w:val="007463DC"/>
    <w:rsid w:val="007508F7"/>
    <w:rsid w:val="0075286C"/>
    <w:rsid w:val="00754032"/>
    <w:rsid w:val="00755CEC"/>
    <w:rsid w:val="0075615B"/>
    <w:rsid w:val="00766782"/>
    <w:rsid w:val="007701AD"/>
    <w:rsid w:val="007832C7"/>
    <w:rsid w:val="00783EBF"/>
    <w:rsid w:val="007873BF"/>
    <w:rsid w:val="0079309A"/>
    <w:rsid w:val="00794EEE"/>
    <w:rsid w:val="00796D0C"/>
    <w:rsid w:val="00797414"/>
    <w:rsid w:val="007A0EF6"/>
    <w:rsid w:val="007A37F9"/>
    <w:rsid w:val="007B35B3"/>
    <w:rsid w:val="007C6A24"/>
    <w:rsid w:val="007D513B"/>
    <w:rsid w:val="007D7EAF"/>
    <w:rsid w:val="007E123C"/>
    <w:rsid w:val="007E1719"/>
    <w:rsid w:val="007E1A2F"/>
    <w:rsid w:val="007F0CA2"/>
    <w:rsid w:val="007F196B"/>
    <w:rsid w:val="007F21E5"/>
    <w:rsid w:val="007F36B3"/>
    <w:rsid w:val="007F76C1"/>
    <w:rsid w:val="008037F6"/>
    <w:rsid w:val="0080767E"/>
    <w:rsid w:val="0081051C"/>
    <w:rsid w:val="00812B69"/>
    <w:rsid w:val="00813D4E"/>
    <w:rsid w:val="0081480C"/>
    <w:rsid w:val="00814CA8"/>
    <w:rsid w:val="0082305F"/>
    <w:rsid w:val="00824536"/>
    <w:rsid w:val="00825BAA"/>
    <w:rsid w:val="008268CB"/>
    <w:rsid w:val="00833F6D"/>
    <w:rsid w:val="00835EE3"/>
    <w:rsid w:val="00836A83"/>
    <w:rsid w:val="00840046"/>
    <w:rsid w:val="00840082"/>
    <w:rsid w:val="00840CFF"/>
    <w:rsid w:val="008413B5"/>
    <w:rsid w:val="008427BF"/>
    <w:rsid w:val="00842EF3"/>
    <w:rsid w:val="00843B8D"/>
    <w:rsid w:val="00843D0E"/>
    <w:rsid w:val="00843EA5"/>
    <w:rsid w:val="00846FA3"/>
    <w:rsid w:val="00847E49"/>
    <w:rsid w:val="00863A0A"/>
    <w:rsid w:val="00866EC5"/>
    <w:rsid w:val="00873ED7"/>
    <w:rsid w:val="00883135"/>
    <w:rsid w:val="008848A9"/>
    <w:rsid w:val="00884A39"/>
    <w:rsid w:val="00885876"/>
    <w:rsid w:val="00886A1F"/>
    <w:rsid w:val="008956CF"/>
    <w:rsid w:val="00897CAB"/>
    <w:rsid w:val="008B3B51"/>
    <w:rsid w:val="008B488F"/>
    <w:rsid w:val="008C05C5"/>
    <w:rsid w:val="008C4C42"/>
    <w:rsid w:val="008C5199"/>
    <w:rsid w:val="008C6F8E"/>
    <w:rsid w:val="008D316A"/>
    <w:rsid w:val="008D4071"/>
    <w:rsid w:val="008D5524"/>
    <w:rsid w:val="008E6142"/>
    <w:rsid w:val="008F0ECB"/>
    <w:rsid w:val="008F321C"/>
    <w:rsid w:val="008F37CB"/>
    <w:rsid w:val="008F53BF"/>
    <w:rsid w:val="008F6366"/>
    <w:rsid w:val="00903617"/>
    <w:rsid w:val="00904B55"/>
    <w:rsid w:val="00905669"/>
    <w:rsid w:val="009100F1"/>
    <w:rsid w:val="00921A7A"/>
    <w:rsid w:val="00924065"/>
    <w:rsid w:val="009250C7"/>
    <w:rsid w:val="009311D4"/>
    <w:rsid w:val="0093550F"/>
    <w:rsid w:val="009358BD"/>
    <w:rsid w:val="00945230"/>
    <w:rsid w:val="009500CE"/>
    <w:rsid w:val="00960CA9"/>
    <w:rsid w:val="009637A5"/>
    <w:rsid w:val="0096389E"/>
    <w:rsid w:val="00971C37"/>
    <w:rsid w:val="0097347C"/>
    <w:rsid w:val="00975BAE"/>
    <w:rsid w:val="00977A0D"/>
    <w:rsid w:val="00980239"/>
    <w:rsid w:val="0099021C"/>
    <w:rsid w:val="00992367"/>
    <w:rsid w:val="00993DE5"/>
    <w:rsid w:val="009A5AE6"/>
    <w:rsid w:val="009B2BE5"/>
    <w:rsid w:val="009C3ACC"/>
    <w:rsid w:val="009C457B"/>
    <w:rsid w:val="009C6527"/>
    <w:rsid w:val="009E0D94"/>
    <w:rsid w:val="009E6853"/>
    <w:rsid w:val="009F0945"/>
    <w:rsid w:val="009F5DF6"/>
    <w:rsid w:val="009F6C28"/>
    <w:rsid w:val="009F6F1E"/>
    <w:rsid w:val="00A14444"/>
    <w:rsid w:val="00A15A5E"/>
    <w:rsid w:val="00A23621"/>
    <w:rsid w:val="00A33E07"/>
    <w:rsid w:val="00A4005D"/>
    <w:rsid w:val="00A429DC"/>
    <w:rsid w:val="00A42B8D"/>
    <w:rsid w:val="00A43193"/>
    <w:rsid w:val="00A51C73"/>
    <w:rsid w:val="00A551BA"/>
    <w:rsid w:val="00A643F3"/>
    <w:rsid w:val="00A65AD7"/>
    <w:rsid w:val="00A702EC"/>
    <w:rsid w:val="00A71E75"/>
    <w:rsid w:val="00A73DD6"/>
    <w:rsid w:val="00A742BF"/>
    <w:rsid w:val="00A7469B"/>
    <w:rsid w:val="00A847AE"/>
    <w:rsid w:val="00A85D9A"/>
    <w:rsid w:val="00A873EA"/>
    <w:rsid w:val="00A92893"/>
    <w:rsid w:val="00A9BC00"/>
    <w:rsid w:val="00AA2036"/>
    <w:rsid w:val="00AA3F09"/>
    <w:rsid w:val="00AA4638"/>
    <w:rsid w:val="00AA55A0"/>
    <w:rsid w:val="00AA7488"/>
    <w:rsid w:val="00AB4090"/>
    <w:rsid w:val="00AB590B"/>
    <w:rsid w:val="00AC28B7"/>
    <w:rsid w:val="00AC3747"/>
    <w:rsid w:val="00AD2406"/>
    <w:rsid w:val="00AD3689"/>
    <w:rsid w:val="00AD400B"/>
    <w:rsid w:val="00AD4D79"/>
    <w:rsid w:val="00AD69C3"/>
    <w:rsid w:val="00AE20A6"/>
    <w:rsid w:val="00AF08B3"/>
    <w:rsid w:val="00AF6CF7"/>
    <w:rsid w:val="00B0420F"/>
    <w:rsid w:val="00B07632"/>
    <w:rsid w:val="00B10F6B"/>
    <w:rsid w:val="00B10F89"/>
    <w:rsid w:val="00B20D07"/>
    <w:rsid w:val="00B22F25"/>
    <w:rsid w:val="00B23702"/>
    <w:rsid w:val="00B27E67"/>
    <w:rsid w:val="00B349CE"/>
    <w:rsid w:val="00B40448"/>
    <w:rsid w:val="00B40FEE"/>
    <w:rsid w:val="00B51173"/>
    <w:rsid w:val="00B53577"/>
    <w:rsid w:val="00B56632"/>
    <w:rsid w:val="00B5718E"/>
    <w:rsid w:val="00B57C5F"/>
    <w:rsid w:val="00B64D85"/>
    <w:rsid w:val="00B74567"/>
    <w:rsid w:val="00B74AF6"/>
    <w:rsid w:val="00B800A5"/>
    <w:rsid w:val="00B808B0"/>
    <w:rsid w:val="00B82A52"/>
    <w:rsid w:val="00B84B74"/>
    <w:rsid w:val="00B86B0B"/>
    <w:rsid w:val="00B91A31"/>
    <w:rsid w:val="00B9241B"/>
    <w:rsid w:val="00B94386"/>
    <w:rsid w:val="00B9483E"/>
    <w:rsid w:val="00B94D75"/>
    <w:rsid w:val="00B9547C"/>
    <w:rsid w:val="00B955E8"/>
    <w:rsid w:val="00B9725F"/>
    <w:rsid w:val="00B97730"/>
    <w:rsid w:val="00BA4168"/>
    <w:rsid w:val="00BB2E40"/>
    <w:rsid w:val="00BB3976"/>
    <w:rsid w:val="00BC1384"/>
    <w:rsid w:val="00BC37B8"/>
    <w:rsid w:val="00BC4FE3"/>
    <w:rsid w:val="00BC6975"/>
    <w:rsid w:val="00BC740C"/>
    <w:rsid w:val="00BC7F6C"/>
    <w:rsid w:val="00BD4533"/>
    <w:rsid w:val="00BE1511"/>
    <w:rsid w:val="00BE2DF1"/>
    <w:rsid w:val="00BE71DB"/>
    <w:rsid w:val="00BE7CF3"/>
    <w:rsid w:val="00BF4CF7"/>
    <w:rsid w:val="00BF5E73"/>
    <w:rsid w:val="00BF6A5A"/>
    <w:rsid w:val="00BF6FC5"/>
    <w:rsid w:val="00BF782D"/>
    <w:rsid w:val="00C115CE"/>
    <w:rsid w:val="00C164C1"/>
    <w:rsid w:val="00C243C7"/>
    <w:rsid w:val="00C24EDD"/>
    <w:rsid w:val="00C25074"/>
    <w:rsid w:val="00C34A01"/>
    <w:rsid w:val="00C41AB2"/>
    <w:rsid w:val="00C443AF"/>
    <w:rsid w:val="00C45C96"/>
    <w:rsid w:val="00C504AF"/>
    <w:rsid w:val="00C51268"/>
    <w:rsid w:val="00C53EF8"/>
    <w:rsid w:val="00C56FFA"/>
    <w:rsid w:val="00C660E3"/>
    <w:rsid w:val="00C704C2"/>
    <w:rsid w:val="00C71931"/>
    <w:rsid w:val="00C741CF"/>
    <w:rsid w:val="00C76886"/>
    <w:rsid w:val="00C76C10"/>
    <w:rsid w:val="00C777A0"/>
    <w:rsid w:val="00C804A5"/>
    <w:rsid w:val="00C82512"/>
    <w:rsid w:val="00C85959"/>
    <w:rsid w:val="00C91CA7"/>
    <w:rsid w:val="00C931C1"/>
    <w:rsid w:val="00C93EDD"/>
    <w:rsid w:val="00C97567"/>
    <w:rsid w:val="00CA2F0C"/>
    <w:rsid w:val="00CA3094"/>
    <w:rsid w:val="00CA6557"/>
    <w:rsid w:val="00CA6B54"/>
    <w:rsid w:val="00CA7285"/>
    <w:rsid w:val="00CB3F33"/>
    <w:rsid w:val="00CB5EAB"/>
    <w:rsid w:val="00CC2D1A"/>
    <w:rsid w:val="00CC69FF"/>
    <w:rsid w:val="00CD0360"/>
    <w:rsid w:val="00CD3081"/>
    <w:rsid w:val="00CD6BE5"/>
    <w:rsid w:val="00CD6F1B"/>
    <w:rsid w:val="00CE2E46"/>
    <w:rsid w:val="00CE4C32"/>
    <w:rsid w:val="00CE7B1F"/>
    <w:rsid w:val="00CF0D53"/>
    <w:rsid w:val="00CF20E0"/>
    <w:rsid w:val="00CF7473"/>
    <w:rsid w:val="00D121C9"/>
    <w:rsid w:val="00D21BCF"/>
    <w:rsid w:val="00D21D77"/>
    <w:rsid w:val="00D24A04"/>
    <w:rsid w:val="00D25727"/>
    <w:rsid w:val="00D364D9"/>
    <w:rsid w:val="00D41A0A"/>
    <w:rsid w:val="00D43F41"/>
    <w:rsid w:val="00D44B3D"/>
    <w:rsid w:val="00D500A2"/>
    <w:rsid w:val="00D50249"/>
    <w:rsid w:val="00D50519"/>
    <w:rsid w:val="00D6056B"/>
    <w:rsid w:val="00D83728"/>
    <w:rsid w:val="00D8471D"/>
    <w:rsid w:val="00D9235E"/>
    <w:rsid w:val="00D9756E"/>
    <w:rsid w:val="00DB1D99"/>
    <w:rsid w:val="00DB3117"/>
    <w:rsid w:val="00DB4760"/>
    <w:rsid w:val="00DC7A87"/>
    <w:rsid w:val="00DD257A"/>
    <w:rsid w:val="00DD47EF"/>
    <w:rsid w:val="00DE7241"/>
    <w:rsid w:val="00DF0726"/>
    <w:rsid w:val="00E005A1"/>
    <w:rsid w:val="00E06AA9"/>
    <w:rsid w:val="00E07ECC"/>
    <w:rsid w:val="00E13619"/>
    <w:rsid w:val="00E16A74"/>
    <w:rsid w:val="00E17CDF"/>
    <w:rsid w:val="00E23818"/>
    <w:rsid w:val="00E24789"/>
    <w:rsid w:val="00E27A54"/>
    <w:rsid w:val="00E308BA"/>
    <w:rsid w:val="00E30C77"/>
    <w:rsid w:val="00E32356"/>
    <w:rsid w:val="00E331F9"/>
    <w:rsid w:val="00E35A97"/>
    <w:rsid w:val="00E44C40"/>
    <w:rsid w:val="00E4647A"/>
    <w:rsid w:val="00E5031E"/>
    <w:rsid w:val="00E51D9E"/>
    <w:rsid w:val="00E51EB3"/>
    <w:rsid w:val="00E57425"/>
    <w:rsid w:val="00E62B41"/>
    <w:rsid w:val="00E663EE"/>
    <w:rsid w:val="00E700D0"/>
    <w:rsid w:val="00E72DC7"/>
    <w:rsid w:val="00E73BFE"/>
    <w:rsid w:val="00E77000"/>
    <w:rsid w:val="00E87ABC"/>
    <w:rsid w:val="00E9556B"/>
    <w:rsid w:val="00E957CD"/>
    <w:rsid w:val="00E95FC1"/>
    <w:rsid w:val="00E97B21"/>
    <w:rsid w:val="00EA01BD"/>
    <w:rsid w:val="00EA403A"/>
    <w:rsid w:val="00EA6470"/>
    <w:rsid w:val="00EA7F28"/>
    <w:rsid w:val="00EB6442"/>
    <w:rsid w:val="00EC2831"/>
    <w:rsid w:val="00EC4F69"/>
    <w:rsid w:val="00EE01C7"/>
    <w:rsid w:val="00EE2CE0"/>
    <w:rsid w:val="00EE5CB6"/>
    <w:rsid w:val="00EE77E5"/>
    <w:rsid w:val="00EF6296"/>
    <w:rsid w:val="00F004F9"/>
    <w:rsid w:val="00F04FA8"/>
    <w:rsid w:val="00F07523"/>
    <w:rsid w:val="00F11FA1"/>
    <w:rsid w:val="00F27BDA"/>
    <w:rsid w:val="00F30C1F"/>
    <w:rsid w:val="00F3108C"/>
    <w:rsid w:val="00F53B07"/>
    <w:rsid w:val="00F67D47"/>
    <w:rsid w:val="00F926DC"/>
    <w:rsid w:val="00FA15F9"/>
    <w:rsid w:val="00FA40CA"/>
    <w:rsid w:val="00FA4425"/>
    <w:rsid w:val="00FB389F"/>
    <w:rsid w:val="00FC04EC"/>
    <w:rsid w:val="00FC3556"/>
    <w:rsid w:val="00FD1523"/>
    <w:rsid w:val="00FD1ED8"/>
    <w:rsid w:val="00FD2AFB"/>
    <w:rsid w:val="00FD581F"/>
    <w:rsid w:val="00FD60DB"/>
    <w:rsid w:val="01041B1A"/>
    <w:rsid w:val="0115FD2D"/>
    <w:rsid w:val="011833FF"/>
    <w:rsid w:val="015F4D28"/>
    <w:rsid w:val="01664649"/>
    <w:rsid w:val="017B9D5F"/>
    <w:rsid w:val="017DB5D0"/>
    <w:rsid w:val="017EA66D"/>
    <w:rsid w:val="01966BC7"/>
    <w:rsid w:val="01AE5AB4"/>
    <w:rsid w:val="01B6440E"/>
    <w:rsid w:val="01DC4AF6"/>
    <w:rsid w:val="02262FA2"/>
    <w:rsid w:val="02539DC0"/>
    <w:rsid w:val="02599F78"/>
    <w:rsid w:val="0262AA35"/>
    <w:rsid w:val="0289332B"/>
    <w:rsid w:val="02DD9527"/>
    <w:rsid w:val="03326A60"/>
    <w:rsid w:val="033A9236"/>
    <w:rsid w:val="035E14BF"/>
    <w:rsid w:val="036198F3"/>
    <w:rsid w:val="03DD0470"/>
    <w:rsid w:val="03E42A5D"/>
    <w:rsid w:val="0444108F"/>
    <w:rsid w:val="04607C69"/>
    <w:rsid w:val="046AEA3B"/>
    <w:rsid w:val="0503D2B6"/>
    <w:rsid w:val="050EF295"/>
    <w:rsid w:val="053FD5FA"/>
    <w:rsid w:val="057607E4"/>
    <w:rsid w:val="059C3084"/>
    <w:rsid w:val="05C005B5"/>
    <w:rsid w:val="05F539E7"/>
    <w:rsid w:val="05FE0659"/>
    <w:rsid w:val="06012A63"/>
    <w:rsid w:val="061AD10D"/>
    <w:rsid w:val="061F4FDF"/>
    <w:rsid w:val="0630A70D"/>
    <w:rsid w:val="0642A1A8"/>
    <w:rsid w:val="0644D93D"/>
    <w:rsid w:val="067EF30A"/>
    <w:rsid w:val="06B9C19B"/>
    <w:rsid w:val="06BA20C7"/>
    <w:rsid w:val="070F3E1D"/>
    <w:rsid w:val="07397C1C"/>
    <w:rsid w:val="076BB8BE"/>
    <w:rsid w:val="077D8A05"/>
    <w:rsid w:val="07BB8611"/>
    <w:rsid w:val="07C6F90A"/>
    <w:rsid w:val="08466AD9"/>
    <w:rsid w:val="08734DB0"/>
    <w:rsid w:val="0898162E"/>
    <w:rsid w:val="08B013A3"/>
    <w:rsid w:val="08C65027"/>
    <w:rsid w:val="08F2A071"/>
    <w:rsid w:val="094BAD6B"/>
    <w:rsid w:val="097576CF"/>
    <w:rsid w:val="097BED2F"/>
    <w:rsid w:val="099507F8"/>
    <w:rsid w:val="09B4F5D8"/>
    <w:rsid w:val="09BF5A42"/>
    <w:rsid w:val="09CFD2EE"/>
    <w:rsid w:val="0A0131DE"/>
    <w:rsid w:val="0A0B4BAA"/>
    <w:rsid w:val="0A207685"/>
    <w:rsid w:val="0A2C8B7B"/>
    <w:rsid w:val="0A811312"/>
    <w:rsid w:val="0A9420FE"/>
    <w:rsid w:val="0AF734A7"/>
    <w:rsid w:val="0B07DF9E"/>
    <w:rsid w:val="0B0ED5C3"/>
    <w:rsid w:val="0B2E762A"/>
    <w:rsid w:val="0B90B3B1"/>
    <w:rsid w:val="0BA2BC45"/>
    <w:rsid w:val="0BBF739B"/>
    <w:rsid w:val="0BDF2629"/>
    <w:rsid w:val="0BF61AAB"/>
    <w:rsid w:val="0BFB5602"/>
    <w:rsid w:val="0C0776D5"/>
    <w:rsid w:val="0C6685F0"/>
    <w:rsid w:val="0C9D5FF7"/>
    <w:rsid w:val="0CF77066"/>
    <w:rsid w:val="0D1A0ECC"/>
    <w:rsid w:val="0D883474"/>
    <w:rsid w:val="0D94342D"/>
    <w:rsid w:val="0DA3F1DA"/>
    <w:rsid w:val="0DA98785"/>
    <w:rsid w:val="0DB39155"/>
    <w:rsid w:val="0DC93512"/>
    <w:rsid w:val="0DDEE3DD"/>
    <w:rsid w:val="0DF99F8A"/>
    <w:rsid w:val="0E16AC67"/>
    <w:rsid w:val="0E2BDB47"/>
    <w:rsid w:val="0E2E53AF"/>
    <w:rsid w:val="0E5DD5A5"/>
    <w:rsid w:val="0E7B2C0C"/>
    <w:rsid w:val="0E9D7FF3"/>
    <w:rsid w:val="0EB75D5F"/>
    <w:rsid w:val="0ECE4A76"/>
    <w:rsid w:val="0F01CD87"/>
    <w:rsid w:val="0F14F63B"/>
    <w:rsid w:val="0F3E47B3"/>
    <w:rsid w:val="0F4D5DB9"/>
    <w:rsid w:val="0F53089D"/>
    <w:rsid w:val="0F7B6E37"/>
    <w:rsid w:val="0FBEBED1"/>
    <w:rsid w:val="0FC2553E"/>
    <w:rsid w:val="0FD31F9B"/>
    <w:rsid w:val="0FE80ABA"/>
    <w:rsid w:val="0FF24FE3"/>
    <w:rsid w:val="10342E71"/>
    <w:rsid w:val="10530B99"/>
    <w:rsid w:val="10670A4C"/>
    <w:rsid w:val="10B0BCF4"/>
    <w:rsid w:val="110F7897"/>
    <w:rsid w:val="112C8FBB"/>
    <w:rsid w:val="1140745A"/>
    <w:rsid w:val="115DFA0F"/>
    <w:rsid w:val="117D33F8"/>
    <w:rsid w:val="118AEB59"/>
    <w:rsid w:val="119391DF"/>
    <w:rsid w:val="119EA0DC"/>
    <w:rsid w:val="11D102D9"/>
    <w:rsid w:val="11FA0FEC"/>
    <w:rsid w:val="11FA8FB8"/>
    <w:rsid w:val="122B0758"/>
    <w:rsid w:val="12329EEC"/>
    <w:rsid w:val="1255122E"/>
    <w:rsid w:val="12787F84"/>
    <w:rsid w:val="128DF02A"/>
    <w:rsid w:val="12C33144"/>
    <w:rsid w:val="12C9409B"/>
    <w:rsid w:val="12CA1014"/>
    <w:rsid w:val="12E55015"/>
    <w:rsid w:val="13000DCD"/>
    <w:rsid w:val="1343DDFB"/>
    <w:rsid w:val="13479A81"/>
    <w:rsid w:val="135C35F1"/>
    <w:rsid w:val="138C19E0"/>
    <w:rsid w:val="13BAF002"/>
    <w:rsid w:val="13E632B3"/>
    <w:rsid w:val="13E88440"/>
    <w:rsid w:val="140ACA26"/>
    <w:rsid w:val="143781E2"/>
    <w:rsid w:val="14670E4E"/>
    <w:rsid w:val="146C9E87"/>
    <w:rsid w:val="14A6D2F7"/>
    <w:rsid w:val="14BB04ED"/>
    <w:rsid w:val="14CD343C"/>
    <w:rsid w:val="14F17F3A"/>
    <w:rsid w:val="150E6D2E"/>
    <w:rsid w:val="15118982"/>
    <w:rsid w:val="15259BDA"/>
    <w:rsid w:val="152868C4"/>
    <w:rsid w:val="158B54E7"/>
    <w:rsid w:val="159CAABC"/>
    <w:rsid w:val="15CCDF56"/>
    <w:rsid w:val="165D297A"/>
    <w:rsid w:val="166C02D3"/>
    <w:rsid w:val="16C25DD3"/>
    <w:rsid w:val="16E209CF"/>
    <w:rsid w:val="17819283"/>
    <w:rsid w:val="178428F3"/>
    <w:rsid w:val="17935028"/>
    <w:rsid w:val="17AC7737"/>
    <w:rsid w:val="17B53652"/>
    <w:rsid w:val="17E60CF8"/>
    <w:rsid w:val="181BC754"/>
    <w:rsid w:val="1837A6B0"/>
    <w:rsid w:val="1838F106"/>
    <w:rsid w:val="184626CE"/>
    <w:rsid w:val="18A1DBFE"/>
    <w:rsid w:val="18AB520C"/>
    <w:rsid w:val="18BDA780"/>
    <w:rsid w:val="18D1600B"/>
    <w:rsid w:val="18FA3479"/>
    <w:rsid w:val="191D7329"/>
    <w:rsid w:val="19351A5C"/>
    <w:rsid w:val="193B2F97"/>
    <w:rsid w:val="194ADE31"/>
    <w:rsid w:val="19574603"/>
    <w:rsid w:val="19928C3E"/>
    <w:rsid w:val="199F04AA"/>
    <w:rsid w:val="19BC6C56"/>
    <w:rsid w:val="19C431D5"/>
    <w:rsid w:val="1A0327D0"/>
    <w:rsid w:val="1A043DEF"/>
    <w:rsid w:val="1AD8DA0B"/>
    <w:rsid w:val="1B48406D"/>
    <w:rsid w:val="1B730936"/>
    <w:rsid w:val="1B789C94"/>
    <w:rsid w:val="1BAA6790"/>
    <w:rsid w:val="1BDBB4B5"/>
    <w:rsid w:val="1BDFF596"/>
    <w:rsid w:val="1BEAC227"/>
    <w:rsid w:val="1BFA9A98"/>
    <w:rsid w:val="1CBE9698"/>
    <w:rsid w:val="1CE57000"/>
    <w:rsid w:val="1CFE9D2A"/>
    <w:rsid w:val="1D0AC8D1"/>
    <w:rsid w:val="1D1B86F7"/>
    <w:rsid w:val="1D209626"/>
    <w:rsid w:val="1D210CB0"/>
    <w:rsid w:val="1D5E86B2"/>
    <w:rsid w:val="1DBEE2C2"/>
    <w:rsid w:val="1E1A15A6"/>
    <w:rsid w:val="1E9E55DE"/>
    <w:rsid w:val="1EB925F3"/>
    <w:rsid w:val="1F079441"/>
    <w:rsid w:val="1F1F8BEA"/>
    <w:rsid w:val="1F2B6C16"/>
    <w:rsid w:val="1F3A1265"/>
    <w:rsid w:val="1F5267FB"/>
    <w:rsid w:val="1F5CE780"/>
    <w:rsid w:val="1F6F3C90"/>
    <w:rsid w:val="1F8B71BC"/>
    <w:rsid w:val="1F98DA6A"/>
    <w:rsid w:val="1FA7F41A"/>
    <w:rsid w:val="1FAF3AF7"/>
    <w:rsid w:val="1FC67A57"/>
    <w:rsid w:val="1FE1A1BC"/>
    <w:rsid w:val="200C71BE"/>
    <w:rsid w:val="202994D4"/>
    <w:rsid w:val="20301AC6"/>
    <w:rsid w:val="2031FC69"/>
    <w:rsid w:val="2043C358"/>
    <w:rsid w:val="2054E770"/>
    <w:rsid w:val="206980CB"/>
    <w:rsid w:val="20729CFC"/>
    <w:rsid w:val="208998E8"/>
    <w:rsid w:val="20AD4472"/>
    <w:rsid w:val="20CA725B"/>
    <w:rsid w:val="20D8FCF6"/>
    <w:rsid w:val="20E4F096"/>
    <w:rsid w:val="20EE5C4B"/>
    <w:rsid w:val="21347D00"/>
    <w:rsid w:val="213DB7F2"/>
    <w:rsid w:val="2163917F"/>
    <w:rsid w:val="21916386"/>
    <w:rsid w:val="21F34969"/>
    <w:rsid w:val="22245561"/>
    <w:rsid w:val="222BD6A2"/>
    <w:rsid w:val="2247F43C"/>
    <w:rsid w:val="227F8FC5"/>
    <w:rsid w:val="229A4FB1"/>
    <w:rsid w:val="22B5B276"/>
    <w:rsid w:val="22EDD77D"/>
    <w:rsid w:val="2326C9D8"/>
    <w:rsid w:val="232F492A"/>
    <w:rsid w:val="233B77E5"/>
    <w:rsid w:val="233F5852"/>
    <w:rsid w:val="23FCB4F0"/>
    <w:rsid w:val="241EF641"/>
    <w:rsid w:val="2474D597"/>
    <w:rsid w:val="247599E1"/>
    <w:rsid w:val="249DDF5D"/>
    <w:rsid w:val="24BB1C30"/>
    <w:rsid w:val="24CD38EC"/>
    <w:rsid w:val="24DE0972"/>
    <w:rsid w:val="24E97E39"/>
    <w:rsid w:val="25123ED2"/>
    <w:rsid w:val="252E298A"/>
    <w:rsid w:val="25310436"/>
    <w:rsid w:val="2560E9FF"/>
    <w:rsid w:val="25B07BF7"/>
    <w:rsid w:val="25CDC393"/>
    <w:rsid w:val="25F18E3C"/>
    <w:rsid w:val="2655D7B4"/>
    <w:rsid w:val="26612FA2"/>
    <w:rsid w:val="266640C0"/>
    <w:rsid w:val="267E0E93"/>
    <w:rsid w:val="267F5ECE"/>
    <w:rsid w:val="26B9253B"/>
    <w:rsid w:val="26FFF993"/>
    <w:rsid w:val="270C89C8"/>
    <w:rsid w:val="272952EA"/>
    <w:rsid w:val="274EB725"/>
    <w:rsid w:val="2751D6C9"/>
    <w:rsid w:val="275578E9"/>
    <w:rsid w:val="278A5209"/>
    <w:rsid w:val="27A32DE5"/>
    <w:rsid w:val="27C7EB72"/>
    <w:rsid w:val="27CF6C07"/>
    <w:rsid w:val="27F1446C"/>
    <w:rsid w:val="280533F2"/>
    <w:rsid w:val="2813D890"/>
    <w:rsid w:val="28191A21"/>
    <w:rsid w:val="281F161A"/>
    <w:rsid w:val="28402B24"/>
    <w:rsid w:val="284D05F4"/>
    <w:rsid w:val="285B7EE4"/>
    <w:rsid w:val="286E6BCB"/>
    <w:rsid w:val="28729F91"/>
    <w:rsid w:val="288587B2"/>
    <w:rsid w:val="2891F6BD"/>
    <w:rsid w:val="28F802D7"/>
    <w:rsid w:val="2969BE19"/>
    <w:rsid w:val="2983161C"/>
    <w:rsid w:val="29AA621D"/>
    <w:rsid w:val="29FE463E"/>
    <w:rsid w:val="2A0BFD75"/>
    <w:rsid w:val="2A0F9C95"/>
    <w:rsid w:val="2A679E97"/>
    <w:rsid w:val="2A683B98"/>
    <w:rsid w:val="2A7030BA"/>
    <w:rsid w:val="2A76FA4F"/>
    <w:rsid w:val="2A7BE4E4"/>
    <w:rsid w:val="2A994565"/>
    <w:rsid w:val="2A9B76A2"/>
    <w:rsid w:val="2ACB6B21"/>
    <w:rsid w:val="2ADE4B99"/>
    <w:rsid w:val="2AF15762"/>
    <w:rsid w:val="2B252D89"/>
    <w:rsid w:val="2B50C25F"/>
    <w:rsid w:val="2B6EF85E"/>
    <w:rsid w:val="2B8DA1E6"/>
    <w:rsid w:val="2BC34CF8"/>
    <w:rsid w:val="2BC5C408"/>
    <w:rsid w:val="2C2923DB"/>
    <w:rsid w:val="2C5ABE80"/>
    <w:rsid w:val="2C7563DE"/>
    <w:rsid w:val="2CB65239"/>
    <w:rsid w:val="2CC9A1B4"/>
    <w:rsid w:val="2CD2939F"/>
    <w:rsid w:val="2CDEC614"/>
    <w:rsid w:val="2CF88AC1"/>
    <w:rsid w:val="2D097C12"/>
    <w:rsid w:val="2D1C7192"/>
    <w:rsid w:val="2D1F068C"/>
    <w:rsid w:val="2D3F7B49"/>
    <w:rsid w:val="2D78C5EC"/>
    <w:rsid w:val="2D9BA46E"/>
    <w:rsid w:val="2DF75C30"/>
    <w:rsid w:val="2DFA7A5C"/>
    <w:rsid w:val="2DFD04C8"/>
    <w:rsid w:val="2E164EB5"/>
    <w:rsid w:val="2E274BE0"/>
    <w:rsid w:val="2E2931D9"/>
    <w:rsid w:val="2E33DCB1"/>
    <w:rsid w:val="2E681757"/>
    <w:rsid w:val="2E73FB3B"/>
    <w:rsid w:val="2E82D6DF"/>
    <w:rsid w:val="2EC66EE8"/>
    <w:rsid w:val="2EE5B7CF"/>
    <w:rsid w:val="2EFB52BE"/>
    <w:rsid w:val="2F730D0C"/>
    <w:rsid w:val="2FF5CB3C"/>
    <w:rsid w:val="300A2889"/>
    <w:rsid w:val="30501C70"/>
    <w:rsid w:val="30753A82"/>
    <w:rsid w:val="308A4DCA"/>
    <w:rsid w:val="30DB91CF"/>
    <w:rsid w:val="3114C9CD"/>
    <w:rsid w:val="312B2215"/>
    <w:rsid w:val="316B5118"/>
    <w:rsid w:val="31984F41"/>
    <w:rsid w:val="319A3E0D"/>
    <w:rsid w:val="31A6B7B5"/>
    <w:rsid w:val="31FD47E3"/>
    <w:rsid w:val="320570DA"/>
    <w:rsid w:val="32433422"/>
    <w:rsid w:val="32504854"/>
    <w:rsid w:val="32BDD102"/>
    <w:rsid w:val="32BEACB6"/>
    <w:rsid w:val="32C466FA"/>
    <w:rsid w:val="32C52AB1"/>
    <w:rsid w:val="32DE7A77"/>
    <w:rsid w:val="32EE02D7"/>
    <w:rsid w:val="330F41F3"/>
    <w:rsid w:val="33132115"/>
    <w:rsid w:val="335B547D"/>
    <w:rsid w:val="337637C5"/>
    <w:rsid w:val="338C0E09"/>
    <w:rsid w:val="3390148A"/>
    <w:rsid w:val="33972E62"/>
    <w:rsid w:val="33A1AE19"/>
    <w:rsid w:val="33CBF125"/>
    <w:rsid w:val="33CF3F9F"/>
    <w:rsid w:val="33DF0C47"/>
    <w:rsid w:val="34011983"/>
    <w:rsid w:val="340CD55D"/>
    <w:rsid w:val="340D09DD"/>
    <w:rsid w:val="342B5A25"/>
    <w:rsid w:val="34314F3E"/>
    <w:rsid w:val="3457D5C3"/>
    <w:rsid w:val="3467522C"/>
    <w:rsid w:val="34A9196A"/>
    <w:rsid w:val="34BF040C"/>
    <w:rsid w:val="34C0C2FA"/>
    <w:rsid w:val="34E9D02B"/>
    <w:rsid w:val="34EC960B"/>
    <w:rsid w:val="34FD931A"/>
    <w:rsid w:val="35122777"/>
    <w:rsid w:val="354E678D"/>
    <w:rsid w:val="356D1CE5"/>
    <w:rsid w:val="35720720"/>
    <w:rsid w:val="359F781E"/>
    <w:rsid w:val="35A53B27"/>
    <w:rsid w:val="35AF695C"/>
    <w:rsid w:val="35B26EEE"/>
    <w:rsid w:val="360445C2"/>
    <w:rsid w:val="36205DFA"/>
    <w:rsid w:val="3623CD7F"/>
    <w:rsid w:val="36284A18"/>
    <w:rsid w:val="36396618"/>
    <w:rsid w:val="364D0DD2"/>
    <w:rsid w:val="364EA464"/>
    <w:rsid w:val="36579E6E"/>
    <w:rsid w:val="36986A60"/>
    <w:rsid w:val="36BF6B14"/>
    <w:rsid w:val="37123B45"/>
    <w:rsid w:val="372D378C"/>
    <w:rsid w:val="373106C2"/>
    <w:rsid w:val="374F5A4A"/>
    <w:rsid w:val="376379BE"/>
    <w:rsid w:val="37C4F695"/>
    <w:rsid w:val="37CD3A31"/>
    <w:rsid w:val="37EE62BB"/>
    <w:rsid w:val="380CE63D"/>
    <w:rsid w:val="38260EFE"/>
    <w:rsid w:val="382D5F8A"/>
    <w:rsid w:val="389C1D5F"/>
    <w:rsid w:val="38A1B025"/>
    <w:rsid w:val="38BE225F"/>
    <w:rsid w:val="3906E1BC"/>
    <w:rsid w:val="3908EAA5"/>
    <w:rsid w:val="3942BE71"/>
    <w:rsid w:val="394CFF6B"/>
    <w:rsid w:val="398C02CB"/>
    <w:rsid w:val="398C63F4"/>
    <w:rsid w:val="399DEB70"/>
    <w:rsid w:val="3A1C2CC7"/>
    <w:rsid w:val="3A310F18"/>
    <w:rsid w:val="3A926201"/>
    <w:rsid w:val="3AD94986"/>
    <w:rsid w:val="3B48A7B6"/>
    <w:rsid w:val="3B85A27D"/>
    <w:rsid w:val="3BC1FD08"/>
    <w:rsid w:val="3BFC1429"/>
    <w:rsid w:val="3C225B3B"/>
    <w:rsid w:val="3C2277A0"/>
    <w:rsid w:val="3C2DACEA"/>
    <w:rsid w:val="3C607CF6"/>
    <w:rsid w:val="3C666784"/>
    <w:rsid w:val="3C9D2C66"/>
    <w:rsid w:val="3CAFD4F3"/>
    <w:rsid w:val="3CB7FC65"/>
    <w:rsid w:val="3CC6BB39"/>
    <w:rsid w:val="3CD91FCF"/>
    <w:rsid w:val="3D075BCA"/>
    <w:rsid w:val="3D817FCA"/>
    <w:rsid w:val="3D8B4091"/>
    <w:rsid w:val="3DE9E106"/>
    <w:rsid w:val="3E2223E8"/>
    <w:rsid w:val="3E4B2E02"/>
    <w:rsid w:val="3E54AE4D"/>
    <w:rsid w:val="3E554D96"/>
    <w:rsid w:val="3E646919"/>
    <w:rsid w:val="3E654D70"/>
    <w:rsid w:val="3E86AB89"/>
    <w:rsid w:val="3F5BD345"/>
    <w:rsid w:val="3F8A006F"/>
    <w:rsid w:val="3F8C9E9C"/>
    <w:rsid w:val="3FF8A7D1"/>
    <w:rsid w:val="40097747"/>
    <w:rsid w:val="401374DA"/>
    <w:rsid w:val="40214FF2"/>
    <w:rsid w:val="40700D9A"/>
    <w:rsid w:val="40947804"/>
    <w:rsid w:val="409A6B40"/>
    <w:rsid w:val="40AACC5A"/>
    <w:rsid w:val="40BD1C52"/>
    <w:rsid w:val="40C18484"/>
    <w:rsid w:val="40C47449"/>
    <w:rsid w:val="40E472CF"/>
    <w:rsid w:val="40F37BE0"/>
    <w:rsid w:val="40FF961E"/>
    <w:rsid w:val="4107132E"/>
    <w:rsid w:val="4112D816"/>
    <w:rsid w:val="412EBD10"/>
    <w:rsid w:val="41303ABC"/>
    <w:rsid w:val="413412E3"/>
    <w:rsid w:val="414F6F95"/>
    <w:rsid w:val="420FDF7D"/>
    <w:rsid w:val="422279D8"/>
    <w:rsid w:val="422AE05C"/>
    <w:rsid w:val="4243FFA4"/>
    <w:rsid w:val="4284074C"/>
    <w:rsid w:val="4293D4C3"/>
    <w:rsid w:val="42BE4B86"/>
    <w:rsid w:val="42CE1B4B"/>
    <w:rsid w:val="42ED41E3"/>
    <w:rsid w:val="434C4564"/>
    <w:rsid w:val="436F9872"/>
    <w:rsid w:val="439593AB"/>
    <w:rsid w:val="43BF7BC1"/>
    <w:rsid w:val="43ED5D25"/>
    <w:rsid w:val="440A0A0F"/>
    <w:rsid w:val="440C74BA"/>
    <w:rsid w:val="440E3EAF"/>
    <w:rsid w:val="441C0198"/>
    <w:rsid w:val="443A04BC"/>
    <w:rsid w:val="44A0D0CA"/>
    <w:rsid w:val="44A82B7A"/>
    <w:rsid w:val="44AE1ACD"/>
    <w:rsid w:val="44B05798"/>
    <w:rsid w:val="44C1F775"/>
    <w:rsid w:val="44EAB930"/>
    <w:rsid w:val="4501B029"/>
    <w:rsid w:val="45191A5E"/>
    <w:rsid w:val="4525B628"/>
    <w:rsid w:val="4557DCCB"/>
    <w:rsid w:val="45BFE772"/>
    <w:rsid w:val="460733E2"/>
    <w:rsid w:val="46345C47"/>
    <w:rsid w:val="464F2133"/>
    <w:rsid w:val="46612783"/>
    <w:rsid w:val="468292DA"/>
    <w:rsid w:val="471F82F3"/>
    <w:rsid w:val="477D7282"/>
    <w:rsid w:val="47E9E64A"/>
    <w:rsid w:val="47F3DFC2"/>
    <w:rsid w:val="481D9514"/>
    <w:rsid w:val="48716A32"/>
    <w:rsid w:val="48D0D548"/>
    <w:rsid w:val="48EE14CA"/>
    <w:rsid w:val="4907566B"/>
    <w:rsid w:val="49337F04"/>
    <w:rsid w:val="49396C08"/>
    <w:rsid w:val="49856235"/>
    <w:rsid w:val="4A45F778"/>
    <w:rsid w:val="4A4ACE4A"/>
    <w:rsid w:val="4A82B720"/>
    <w:rsid w:val="4A90CB9A"/>
    <w:rsid w:val="4AAAFACE"/>
    <w:rsid w:val="4AC70A97"/>
    <w:rsid w:val="4AD21E65"/>
    <w:rsid w:val="4AD50965"/>
    <w:rsid w:val="4B66EDBC"/>
    <w:rsid w:val="4B962A1C"/>
    <w:rsid w:val="4BBE7E10"/>
    <w:rsid w:val="4BC34B1A"/>
    <w:rsid w:val="4BCB3C80"/>
    <w:rsid w:val="4BDA6542"/>
    <w:rsid w:val="4C06ABE7"/>
    <w:rsid w:val="4C2DF508"/>
    <w:rsid w:val="4C5245B9"/>
    <w:rsid w:val="4CB36D52"/>
    <w:rsid w:val="4CEF6784"/>
    <w:rsid w:val="4CF6E532"/>
    <w:rsid w:val="4D0C60A9"/>
    <w:rsid w:val="4D0C8C98"/>
    <w:rsid w:val="4D12884A"/>
    <w:rsid w:val="4D1785D7"/>
    <w:rsid w:val="4D56AF81"/>
    <w:rsid w:val="4D5F09D9"/>
    <w:rsid w:val="4D718EFC"/>
    <w:rsid w:val="4D78BA9C"/>
    <w:rsid w:val="4D941CA4"/>
    <w:rsid w:val="4DBC247E"/>
    <w:rsid w:val="4DED7B17"/>
    <w:rsid w:val="4DEDA2A4"/>
    <w:rsid w:val="4E1F6301"/>
    <w:rsid w:val="4EAE13B2"/>
    <w:rsid w:val="4EB41C4A"/>
    <w:rsid w:val="4ECCFFF9"/>
    <w:rsid w:val="4ED0A69A"/>
    <w:rsid w:val="4EFE32E4"/>
    <w:rsid w:val="4F0E6AE2"/>
    <w:rsid w:val="4F3CD356"/>
    <w:rsid w:val="4F56D48F"/>
    <w:rsid w:val="4F610C53"/>
    <w:rsid w:val="4F9AB57B"/>
    <w:rsid w:val="4FAB539A"/>
    <w:rsid w:val="4FCDA7D0"/>
    <w:rsid w:val="4FE9A221"/>
    <w:rsid w:val="502FA8C5"/>
    <w:rsid w:val="507B27C6"/>
    <w:rsid w:val="507EFDA5"/>
    <w:rsid w:val="5098ED82"/>
    <w:rsid w:val="50A8B6E1"/>
    <w:rsid w:val="50CCEEA3"/>
    <w:rsid w:val="510C1CFB"/>
    <w:rsid w:val="5146B9A5"/>
    <w:rsid w:val="51ADE815"/>
    <w:rsid w:val="51C33E02"/>
    <w:rsid w:val="51DED0EA"/>
    <w:rsid w:val="52196520"/>
    <w:rsid w:val="523F5577"/>
    <w:rsid w:val="525E2F5F"/>
    <w:rsid w:val="528A5B3B"/>
    <w:rsid w:val="528C6102"/>
    <w:rsid w:val="52A0481D"/>
    <w:rsid w:val="52A7C2D6"/>
    <w:rsid w:val="52A9DB50"/>
    <w:rsid w:val="52D29C79"/>
    <w:rsid w:val="52E422BB"/>
    <w:rsid w:val="53334FBD"/>
    <w:rsid w:val="5343018B"/>
    <w:rsid w:val="539541AC"/>
    <w:rsid w:val="539A6E4C"/>
    <w:rsid w:val="53AB560A"/>
    <w:rsid w:val="541315A1"/>
    <w:rsid w:val="542B0DA8"/>
    <w:rsid w:val="54376363"/>
    <w:rsid w:val="54542CC8"/>
    <w:rsid w:val="5495C65D"/>
    <w:rsid w:val="549E8BAF"/>
    <w:rsid w:val="54E409E8"/>
    <w:rsid w:val="55168D68"/>
    <w:rsid w:val="5536DC71"/>
    <w:rsid w:val="553D4AF9"/>
    <w:rsid w:val="556F23FF"/>
    <w:rsid w:val="557A1C6D"/>
    <w:rsid w:val="557B7FF4"/>
    <w:rsid w:val="55BC0B91"/>
    <w:rsid w:val="55C61EC3"/>
    <w:rsid w:val="55DD3F56"/>
    <w:rsid w:val="56548DAA"/>
    <w:rsid w:val="568B2ECA"/>
    <w:rsid w:val="5690962F"/>
    <w:rsid w:val="56F09E47"/>
    <w:rsid w:val="56F39DB1"/>
    <w:rsid w:val="570A7E13"/>
    <w:rsid w:val="5711FBF4"/>
    <w:rsid w:val="573579A1"/>
    <w:rsid w:val="57436198"/>
    <w:rsid w:val="575A6DF3"/>
    <w:rsid w:val="577F281B"/>
    <w:rsid w:val="57BE7AC5"/>
    <w:rsid w:val="57FD2FEF"/>
    <w:rsid w:val="581815D5"/>
    <w:rsid w:val="584A0AF7"/>
    <w:rsid w:val="5892C68C"/>
    <w:rsid w:val="58D57459"/>
    <w:rsid w:val="58DE490E"/>
    <w:rsid w:val="591E102D"/>
    <w:rsid w:val="59314C33"/>
    <w:rsid w:val="5937DA04"/>
    <w:rsid w:val="594DD0B2"/>
    <w:rsid w:val="59788305"/>
    <w:rsid w:val="59991930"/>
    <w:rsid w:val="59FEFC2C"/>
    <w:rsid w:val="5A10357F"/>
    <w:rsid w:val="5A1C4E2D"/>
    <w:rsid w:val="5A245032"/>
    <w:rsid w:val="5A659BC1"/>
    <w:rsid w:val="5A8E0230"/>
    <w:rsid w:val="5AAAE3EB"/>
    <w:rsid w:val="5AF23378"/>
    <w:rsid w:val="5B16EFC1"/>
    <w:rsid w:val="5B269D68"/>
    <w:rsid w:val="5B48B4B0"/>
    <w:rsid w:val="5B900BBE"/>
    <w:rsid w:val="5BA81337"/>
    <w:rsid w:val="5BC52AFE"/>
    <w:rsid w:val="5BFDE4F6"/>
    <w:rsid w:val="5C07D5CB"/>
    <w:rsid w:val="5C09FD6C"/>
    <w:rsid w:val="5C2D9738"/>
    <w:rsid w:val="5C3EAE4D"/>
    <w:rsid w:val="5C59639C"/>
    <w:rsid w:val="5C6F8A47"/>
    <w:rsid w:val="5C727BD3"/>
    <w:rsid w:val="5CA2B886"/>
    <w:rsid w:val="5CDBFF9F"/>
    <w:rsid w:val="5CF52CDD"/>
    <w:rsid w:val="5D2719CD"/>
    <w:rsid w:val="5D594F61"/>
    <w:rsid w:val="5D6BCD3F"/>
    <w:rsid w:val="5D8272A4"/>
    <w:rsid w:val="5D91E39C"/>
    <w:rsid w:val="5DC64B46"/>
    <w:rsid w:val="5E29C11A"/>
    <w:rsid w:val="5E513B06"/>
    <w:rsid w:val="5E60EC9E"/>
    <w:rsid w:val="5EBBD20F"/>
    <w:rsid w:val="5EC71839"/>
    <w:rsid w:val="5ED6C8FB"/>
    <w:rsid w:val="5F055CDD"/>
    <w:rsid w:val="5F2D2DF8"/>
    <w:rsid w:val="5F37A432"/>
    <w:rsid w:val="5F46AFB9"/>
    <w:rsid w:val="5F6B38A8"/>
    <w:rsid w:val="5F79656B"/>
    <w:rsid w:val="5F9D1CC4"/>
    <w:rsid w:val="5FB156AE"/>
    <w:rsid w:val="5FBD0934"/>
    <w:rsid w:val="5FC2182E"/>
    <w:rsid w:val="602412B2"/>
    <w:rsid w:val="6031358C"/>
    <w:rsid w:val="6051C0F3"/>
    <w:rsid w:val="605C9E6B"/>
    <w:rsid w:val="6063DCED"/>
    <w:rsid w:val="60930FB4"/>
    <w:rsid w:val="60B0A244"/>
    <w:rsid w:val="60CEE26F"/>
    <w:rsid w:val="61290418"/>
    <w:rsid w:val="613F8572"/>
    <w:rsid w:val="615E05FC"/>
    <w:rsid w:val="616A16E9"/>
    <w:rsid w:val="617D80B1"/>
    <w:rsid w:val="61AF7643"/>
    <w:rsid w:val="61D57191"/>
    <w:rsid w:val="61E158F1"/>
    <w:rsid w:val="61E36244"/>
    <w:rsid w:val="62114DD5"/>
    <w:rsid w:val="6262493B"/>
    <w:rsid w:val="62791041"/>
    <w:rsid w:val="62895692"/>
    <w:rsid w:val="62BF8DD1"/>
    <w:rsid w:val="62C41718"/>
    <w:rsid w:val="62CBD1CD"/>
    <w:rsid w:val="633457CA"/>
    <w:rsid w:val="634885A6"/>
    <w:rsid w:val="6364B30C"/>
    <w:rsid w:val="639B2C31"/>
    <w:rsid w:val="63A7848D"/>
    <w:rsid w:val="63C2A2D3"/>
    <w:rsid w:val="64010625"/>
    <w:rsid w:val="64041AFC"/>
    <w:rsid w:val="642659AC"/>
    <w:rsid w:val="6440B003"/>
    <w:rsid w:val="6457E3B9"/>
    <w:rsid w:val="64675DAB"/>
    <w:rsid w:val="647DD001"/>
    <w:rsid w:val="64C950E0"/>
    <w:rsid w:val="6505D250"/>
    <w:rsid w:val="652D45CD"/>
    <w:rsid w:val="656866C6"/>
    <w:rsid w:val="656E769D"/>
    <w:rsid w:val="65CDC1E8"/>
    <w:rsid w:val="65F1171A"/>
    <w:rsid w:val="66004E89"/>
    <w:rsid w:val="66118BF9"/>
    <w:rsid w:val="665F56ED"/>
    <w:rsid w:val="66784784"/>
    <w:rsid w:val="667C721C"/>
    <w:rsid w:val="6684563C"/>
    <w:rsid w:val="6689D6A6"/>
    <w:rsid w:val="66E5536E"/>
    <w:rsid w:val="66EA14E6"/>
    <w:rsid w:val="67103EA9"/>
    <w:rsid w:val="67256258"/>
    <w:rsid w:val="6740BAA5"/>
    <w:rsid w:val="674AA509"/>
    <w:rsid w:val="67573984"/>
    <w:rsid w:val="67905DDB"/>
    <w:rsid w:val="67B470AA"/>
    <w:rsid w:val="67D9D934"/>
    <w:rsid w:val="68116776"/>
    <w:rsid w:val="6844B19D"/>
    <w:rsid w:val="6849322D"/>
    <w:rsid w:val="684D6067"/>
    <w:rsid w:val="68574DC3"/>
    <w:rsid w:val="687AA4C9"/>
    <w:rsid w:val="687B5226"/>
    <w:rsid w:val="68ABEF44"/>
    <w:rsid w:val="68F5D916"/>
    <w:rsid w:val="6904D120"/>
    <w:rsid w:val="69336D57"/>
    <w:rsid w:val="697179E3"/>
    <w:rsid w:val="69AC06F2"/>
    <w:rsid w:val="69AD0AFB"/>
    <w:rsid w:val="69D12DD7"/>
    <w:rsid w:val="69E48D6B"/>
    <w:rsid w:val="69F7CBBF"/>
    <w:rsid w:val="6A738B9B"/>
    <w:rsid w:val="6ADEC5AB"/>
    <w:rsid w:val="6B124891"/>
    <w:rsid w:val="6B2464C1"/>
    <w:rsid w:val="6B8B7A74"/>
    <w:rsid w:val="6B97B71E"/>
    <w:rsid w:val="6B9F45F0"/>
    <w:rsid w:val="6BB7C8BC"/>
    <w:rsid w:val="6C0C0918"/>
    <w:rsid w:val="6C95327F"/>
    <w:rsid w:val="6C9E5B4B"/>
    <w:rsid w:val="6CFBAECC"/>
    <w:rsid w:val="6D0E4A47"/>
    <w:rsid w:val="6D55A7CD"/>
    <w:rsid w:val="6D7EB4D2"/>
    <w:rsid w:val="6D9BD35B"/>
    <w:rsid w:val="6DAE0C2F"/>
    <w:rsid w:val="6E2D7121"/>
    <w:rsid w:val="6E393DDE"/>
    <w:rsid w:val="6E44DC7B"/>
    <w:rsid w:val="6E4A7E67"/>
    <w:rsid w:val="6E71495C"/>
    <w:rsid w:val="6EF24423"/>
    <w:rsid w:val="6F1314F7"/>
    <w:rsid w:val="6F63E95B"/>
    <w:rsid w:val="6F8859BC"/>
    <w:rsid w:val="6F8922F4"/>
    <w:rsid w:val="6FAA0C06"/>
    <w:rsid w:val="6FD88AF3"/>
    <w:rsid w:val="6FEFD921"/>
    <w:rsid w:val="700216A2"/>
    <w:rsid w:val="701982F8"/>
    <w:rsid w:val="7074D67E"/>
    <w:rsid w:val="70E7C14E"/>
    <w:rsid w:val="712CCA45"/>
    <w:rsid w:val="7133352C"/>
    <w:rsid w:val="7152C357"/>
    <w:rsid w:val="719DBBCE"/>
    <w:rsid w:val="71CDDF1C"/>
    <w:rsid w:val="720A2FBC"/>
    <w:rsid w:val="72B9CA2F"/>
    <w:rsid w:val="72EE43C7"/>
    <w:rsid w:val="72F60C8D"/>
    <w:rsid w:val="7310B14B"/>
    <w:rsid w:val="73517D6A"/>
    <w:rsid w:val="7357BF42"/>
    <w:rsid w:val="73EA6CC5"/>
    <w:rsid w:val="74054831"/>
    <w:rsid w:val="7422CBFA"/>
    <w:rsid w:val="743073DB"/>
    <w:rsid w:val="74390E58"/>
    <w:rsid w:val="744B1D48"/>
    <w:rsid w:val="745EBD8D"/>
    <w:rsid w:val="74FEBD95"/>
    <w:rsid w:val="75028B6C"/>
    <w:rsid w:val="753A3FA5"/>
    <w:rsid w:val="75804E71"/>
    <w:rsid w:val="7592505D"/>
    <w:rsid w:val="759D16E1"/>
    <w:rsid w:val="75D40C65"/>
    <w:rsid w:val="75DC71BE"/>
    <w:rsid w:val="7600A548"/>
    <w:rsid w:val="760F468C"/>
    <w:rsid w:val="7615A5F6"/>
    <w:rsid w:val="7641D212"/>
    <w:rsid w:val="767F11C6"/>
    <w:rsid w:val="76BB4744"/>
    <w:rsid w:val="76F2C354"/>
    <w:rsid w:val="76F95638"/>
    <w:rsid w:val="77584143"/>
    <w:rsid w:val="77605540"/>
    <w:rsid w:val="777A03F1"/>
    <w:rsid w:val="77A64823"/>
    <w:rsid w:val="77C43FEC"/>
    <w:rsid w:val="77F45897"/>
    <w:rsid w:val="78234983"/>
    <w:rsid w:val="782B0AE9"/>
    <w:rsid w:val="785BB329"/>
    <w:rsid w:val="78954A1C"/>
    <w:rsid w:val="78CEEC99"/>
    <w:rsid w:val="791D92F7"/>
    <w:rsid w:val="79C61BF6"/>
    <w:rsid w:val="79DE5239"/>
    <w:rsid w:val="79EA61E4"/>
    <w:rsid w:val="7A0721B2"/>
    <w:rsid w:val="7A125815"/>
    <w:rsid w:val="7A168AE9"/>
    <w:rsid w:val="7A6180DE"/>
    <w:rsid w:val="7A754E3F"/>
    <w:rsid w:val="7A959A06"/>
    <w:rsid w:val="7AAD30E4"/>
    <w:rsid w:val="7AC837C3"/>
    <w:rsid w:val="7AE51CF9"/>
    <w:rsid w:val="7AEDA555"/>
    <w:rsid w:val="7AFDB05C"/>
    <w:rsid w:val="7B519071"/>
    <w:rsid w:val="7B661D9D"/>
    <w:rsid w:val="7B8C2E9B"/>
    <w:rsid w:val="7B9D55D0"/>
    <w:rsid w:val="7BAF7FFA"/>
    <w:rsid w:val="7BF862B8"/>
    <w:rsid w:val="7BFA84E2"/>
    <w:rsid w:val="7C045E6B"/>
    <w:rsid w:val="7C0AE1CF"/>
    <w:rsid w:val="7C330F61"/>
    <w:rsid w:val="7C3366D4"/>
    <w:rsid w:val="7C4B4DDA"/>
    <w:rsid w:val="7C4BA980"/>
    <w:rsid w:val="7C65BFD5"/>
    <w:rsid w:val="7C7926AC"/>
    <w:rsid w:val="7C8458C6"/>
    <w:rsid w:val="7C9239DB"/>
    <w:rsid w:val="7C933FBC"/>
    <w:rsid w:val="7CAF7102"/>
    <w:rsid w:val="7CCF67CA"/>
    <w:rsid w:val="7CD92EA6"/>
    <w:rsid w:val="7D05FDC4"/>
    <w:rsid w:val="7D31A1C9"/>
    <w:rsid w:val="7D35259F"/>
    <w:rsid w:val="7DFA38A4"/>
    <w:rsid w:val="7E092849"/>
    <w:rsid w:val="7E2A6949"/>
    <w:rsid w:val="7E3D005E"/>
    <w:rsid w:val="7E9BA9A4"/>
    <w:rsid w:val="7EB9394D"/>
    <w:rsid w:val="7EC50AF3"/>
    <w:rsid w:val="7F23FA41"/>
    <w:rsid w:val="7F7D694E"/>
    <w:rsid w:val="7F981DB4"/>
    <w:rsid w:val="7FE11D67"/>
    <w:rsid w:val="8019C654"/>
    <w:rsid w:val="804775A3"/>
    <w:rsid w:val="8064204C"/>
    <w:rsid w:val="809909BB"/>
    <w:rsid w:val="80D70C05"/>
    <w:rsid w:val="80DFB13B"/>
    <w:rsid w:val="80E48539"/>
    <w:rsid w:val="80FEF559"/>
    <w:rsid w:val="8104DAA6"/>
    <w:rsid w:val="811ABF0E"/>
    <w:rsid w:val="819993EC"/>
    <w:rsid w:val="81B271D5"/>
    <w:rsid w:val="81FBC21B"/>
    <w:rsid w:val="8206227F"/>
    <w:rsid w:val="821AF2AE"/>
    <w:rsid w:val="82311826"/>
    <w:rsid w:val="824A4DD7"/>
    <w:rsid w:val="8269321C"/>
    <w:rsid w:val="82A744E7"/>
    <w:rsid w:val="837E7A6A"/>
    <w:rsid w:val="83A9FC14"/>
    <w:rsid w:val="840EED65"/>
    <w:rsid w:val="841EACC6"/>
    <w:rsid w:val="84327DD4"/>
    <w:rsid w:val="846EF6E1"/>
    <w:rsid w:val="84CC9521"/>
    <w:rsid w:val="851585E0"/>
    <w:rsid w:val="856994ED"/>
    <w:rsid w:val="856F1B44"/>
    <w:rsid w:val="85C88DA5"/>
    <w:rsid w:val="85ECBA88"/>
    <w:rsid w:val="86B33D17"/>
    <w:rsid w:val="86B78F38"/>
    <w:rsid w:val="86E12C4E"/>
    <w:rsid w:val="86F38CAF"/>
    <w:rsid w:val="872327CF"/>
    <w:rsid w:val="87548216"/>
    <w:rsid w:val="8756DDE7"/>
    <w:rsid w:val="875AC2DB"/>
    <w:rsid w:val="8809DEE4"/>
    <w:rsid w:val="88A558EF"/>
    <w:rsid w:val="88B71CA0"/>
    <w:rsid w:val="88F0FDC7"/>
    <w:rsid w:val="89503FC1"/>
    <w:rsid w:val="8958F9AF"/>
    <w:rsid w:val="898CB0D6"/>
    <w:rsid w:val="89C9D599"/>
    <w:rsid w:val="89E15768"/>
    <w:rsid w:val="89E359D2"/>
    <w:rsid w:val="8A62F932"/>
    <w:rsid w:val="8A7A0745"/>
    <w:rsid w:val="8AAF312E"/>
    <w:rsid w:val="8ACE722E"/>
    <w:rsid w:val="8AD50F22"/>
    <w:rsid w:val="8B11A4E0"/>
    <w:rsid w:val="8B4E8A3D"/>
    <w:rsid w:val="8B6A34C5"/>
    <w:rsid w:val="8BB32E54"/>
    <w:rsid w:val="8BC2F2A6"/>
    <w:rsid w:val="8BD27514"/>
    <w:rsid w:val="8BF95CB4"/>
    <w:rsid w:val="8BFE567D"/>
    <w:rsid w:val="8C17C2F3"/>
    <w:rsid w:val="8C18739C"/>
    <w:rsid w:val="8C6148E9"/>
    <w:rsid w:val="8C903AFD"/>
    <w:rsid w:val="8C93D36E"/>
    <w:rsid w:val="8CB0B68A"/>
    <w:rsid w:val="8CB863BF"/>
    <w:rsid w:val="8CC6459F"/>
    <w:rsid w:val="8CE8F632"/>
    <w:rsid w:val="8D1674E9"/>
    <w:rsid w:val="8D2B073F"/>
    <w:rsid w:val="8D30B92A"/>
    <w:rsid w:val="8D3D43D7"/>
    <w:rsid w:val="8D6E3A9C"/>
    <w:rsid w:val="8D8F6622"/>
    <w:rsid w:val="8D9A9D5E"/>
    <w:rsid w:val="8D9D5ACF"/>
    <w:rsid w:val="8DCF7618"/>
    <w:rsid w:val="8EF0477C"/>
    <w:rsid w:val="8EFB9108"/>
    <w:rsid w:val="8F0CE5A9"/>
    <w:rsid w:val="8F2334D6"/>
    <w:rsid w:val="8F2AFDC7"/>
    <w:rsid w:val="8F4CBBB0"/>
    <w:rsid w:val="8F8455E4"/>
    <w:rsid w:val="8FA75601"/>
    <w:rsid w:val="8FC13C18"/>
    <w:rsid w:val="903F4DF5"/>
    <w:rsid w:val="904B59B9"/>
    <w:rsid w:val="90A55022"/>
    <w:rsid w:val="90AE6275"/>
    <w:rsid w:val="90C4CF66"/>
    <w:rsid w:val="91185EE8"/>
    <w:rsid w:val="917362D5"/>
    <w:rsid w:val="917A47F9"/>
    <w:rsid w:val="91B58038"/>
    <w:rsid w:val="91E3F5EE"/>
    <w:rsid w:val="9214C56D"/>
    <w:rsid w:val="9231EFC2"/>
    <w:rsid w:val="9250005D"/>
    <w:rsid w:val="92712564"/>
    <w:rsid w:val="929403D9"/>
    <w:rsid w:val="92E6DC18"/>
    <w:rsid w:val="93165397"/>
    <w:rsid w:val="933174B9"/>
    <w:rsid w:val="934DC969"/>
    <w:rsid w:val="93596F22"/>
    <w:rsid w:val="9384B7EB"/>
    <w:rsid w:val="938FBAD3"/>
    <w:rsid w:val="93A00A94"/>
    <w:rsid w:val="93CDA3BC"/>
    <w:rsid w:val="93F3AB32"/>
    <w:rsid w:val="93FE58A9"/>
    <w:rsid w:val="944CAFBA"/>
    <w:rsid w:val="94885476"/>
    <w:rsid w:val="94E25096"/>
    <w:rsid w:val="94E3627B"/>
    <w:rsid w:val="94ED01AC"/>
    <w:rsid w:val="94F92D71"/>
    <w:rsid w:val="9521B969"/>
    <w:rsid w:val="95278949"/>
    <w:rsid w:val="95291FD6"/>
    <w:rsid w:val="9553292D"/>
    <w:rsid w:val="956876FB"/>
    <w:rsid w:val="956D7FF1"/>
    <w:rsid w:val="95BB151C"/>
    <w:rsid w:val="95C983CD"/>
    <w:rsid w:val="95F16572"/>
    <w:rsid w:val="960CA6B6"/>
    <w:rsid w:val="963D4721"/>
    <w:rsid w:val="964602B1"/>
    <w:rsid w:val="968A83B5"/>
    <w:rsid w:val="968F616E"/>
    <w:rsid w:val="96A7E4E2"/>
    <w:rsid w:val="96C0A501"/>
    <w:rsid w:val="970A1245"/>
    <w:rsid w:val="97427EB6"/>
    <w:rsid w:val="9755B149"/>
    <w:rsid w:val="9770DAE4"/>
    <w:rsid w:val="97D74CA3"/>
    <w:rsid w:val="9814B161"/>
    <w:rsid w:val="981A04F8"/>
    <w:rsid w:val="9830C1CD"/>
    <w:rsid w:val="984C7E6D"/>
    <w:rsid w:val="988E0523"/>
    <w:rsid w:val="98B33B8E"/>
    <w:rsid w:val="98CD9FB6"/>
    <w:rsid w:val="98F3754F"/>
    <w:rsid w:val="996A0E7C"/>
    <w:rsid w:val="99BB640D"/>
    <w:rsid w:val="99CB3360"/>
    <w:rsid w:val="99F743C9"/>
    <w:rsid w:val="99FEC7B1"/>
    <w:rsid w:val="9AC790F0"/>
    <w:rsid w:val="9AE0B048"/>
    <w:rsid w:val="9B46E5A5"/>
    <w:rsid w:val="9B89C087"/>
    <w:rsid w:val="9BCC9C21"/>
    <w:rsid w:val="9BD95233"/>
    <w:rsid w:val="9BF7C950"/>
    <w:rsid w:val="9C1AFDC1"/>
    <w:rsid w:val="9C2A81B1"/>
    <w:rsid w:val="9C35FE36"/>
    <w:rsid w:val="9C79E586"/>
    <w:rsid w:val="9CAF1EF4"/>
    <w:rsid w:val="9CC6EB79"/>
    <w:rsid w:val="9D1D5154"/>
    <w:rsid w:val="9D1FC5D5"/>
    <w:rsid w:val="9D4DB99F"/>
    <w:rsid w:val="9D753593"/>
    <w:rsid w:val="9D88879A"/>
    <w:rsid w:val="9D9EFC88"/>
    <w:rsid w:val="9DCD4919"/>
    <w:rsid w:val="9DDC0667"/>
    <w:rsid w:val="9E33B517"/>
    <w:rsid w:val="9EAEAA91"/>
    <w:rsid w:val="9F2D3BF4"/>
    <w:rsid w:val="9F7A47E5"/>
    <w:rsid w:val="A01877E6"/>
    <w:rsid w:val="A03B1CAE"/>
    <w:rsid w:val="A051B906"/>
    <w:rsid w:val="A05F77A1"/>
    <w:rsid w:val="A09319EE"/>
    <w:rsid w:val="A0BE34DB"/>
    <w:rsid w:val="A0C77CE0"/>
    <w:rsid w:val="A0DED7F6"/>
    <w:rsid w:val="A0E709F5"/>
    <w:rsid w:val="A1316139"/>
    <w:rsid w:val="A138BB38"/>
    <w:rsid w:val="A177B0CE"/>
    <w:rsid w:val="A1A0CFC9"/>
    <w:rsid w:val="A1ACBBF3"/>
    <w:rsid w:val="A23CE578"/>
    <w:rsid w:val="A243A3EF"/>
    <w:rsid w:val="A29DB30E"/>
    <w:rsid w:val="A2B0FF1D"/>
    <w:rsid w:val="A308140F"/>
    <w:rsid w:val="A317C556"/>
    <w:rsid w:val="A31CEDC6"/>
    <w:rsid w:val="A31D3EB8"/>
    <w:rsid w:val="A33B042C"/>
    <w:rsid w:val="A3A25B4D"/>
    <w:rsid w:val="A3C4C9D3"/>
    <w:rsid w:val="A3CE88FC"/>
    <w:rsid w:val="A46586FD"/>
    <w:rsid w:val="A4C41BD3"/>
    <w:rsid w:val="A4C48328"/>
    <w:rsid w:val="A4D1CD90"/>
    <w:rsid w:val="A4D731E1"/>
    <w:rsid w:val="A5470DE7"/>
    <w:rsid w:val="A570BD18"/>
    <w:rsid w:val="A57FF028"/>
    <w:rsid w:val="A58F7346"/>
    <w:rsid w:val="A5A154B3"/>
    <w:rsid w:val="A5D8CF95"/>
    <w:rsid w:val="A5E92072"/>
    <w:rsid w:val="A5FBEFD6"/>
    <w:rsid w:val="A5FC8743"/>
    <w:rsid w:val="A5FE4801"/>
    <w:rsid w:val="A6014BD3"/>
    <w:rsid w:val="A63E3FC3"/>
    <w:rsid w:val="A64AF29C"/>
    <w:rsid w:val="A6590513"/>
    <w:rsid w:val="A675C151"/>
    <w:rsid w:val="A68BDAC1"/>
    <w:rsid w:val="A6DAA012"/>
    <w:rsid w:val="A6E6187A"/>
    <w:rsid w:val="A6ED6A0D"/>
    <w:rsid w:val="A6EF39E9"/>
    <w:rsid w:val="A700EB5F"/>
    <w:rsid w:val="A7307AD8"/>
    <w:rsid w:val="A7445C0B"/>
    <w:rsid w:val="A78A9FF6"/>
    <w:rsid w:val="A78BCE00"/>
    <w:rsid w:val="A7E57C8D"/>
    <w:rsid w:val="A7EF82B3"/>
    <w:rsid w:val="A82AD783"/>
    <w:rsid w:val="A89A7014"/>
    <w:rsid w:val="A89C1D21"/>
    <w:rsid w:val="A8AE7DA2"/>
    <w:rsid w:val="A8C86FB9"/>
    <w:rsid w:val="A8D0BCC8"/>
    <w:rsid w:val="A8DDC708"/>
    <w:rsid w:val="A910386B"/>
    <w:rsid w:val="A9148B92"/>
    <w:rsid w:val="A92B480C"/>
    <w:rsid w:val="A96E67C5"/>
    <w:rsid w:val="A9786141"/>
    <w:rsid w:val="A97F34D9"/>
    <w:rsid w:val="A999FACF"/>
    <w:rsid w:val="A99C4311"/>
    <w:rsid w:val="AA480E00"/>
    <w:rsid w:val="AAC96572"/>
    <w:rsid w:val="AB4AD5E9"/>
    <w:rsid w:val="AB784A15"/>
    <w:rsid w:val="ABAED6C3"/>
    <w:rsid w:val="ABD18C7C"/>
    <w:rsid w:val="ABDE45F3"/>
    <w:rsid w:val="ABEB33FE"/>
    <w:rsid w:val="AC1F9445"/>
    <w:rsid w:val="AC37AF5A"/>
    <w:rsid w:val="AC6DD4CC"/>
    <w:rsid w:val="ACB8F276"/>
    <w:rsid w:val="ACCE26D3"/>
    <w:rsid w:val="ACF77FBD"/>
    <w:rsid w:val="AD14CCA5"/>
    <w:rsid w:val="AD7E35B4"/>
    <w:rsid w:val="ADC041C8"/>
    <w:rsid w:val="ADD1A135"/>
    <w:rsid w:val="ADD6F14A"/>
    <w:rsid w:val="AE6B52AF"/>
    <w:rsid w:val="AE80C5A7"/>
    <w:rsid w:val="AE8351BB"/>
    <w:rsid w:val="AF0D3FF9"/>
    <w:rsid w:val="AF7FA59F"/>
    <w:rsid w:val="AF930652"/>
    <w:rsid w:val="AFBBC264"/>
    <w:rsid w:val="B00D6A75"/>
    <w:rsid w:val="B01F9456"/>
    <w:rsid w:val="B0294F0F"/>
    <w:rsid w:val="B0295B74"/>
    <w:rsid w:val="B06436A8"/>
    <w:rsid w:val="B085D353"/>
    <w:rsid w:val="B0B2DBF1"/>
    <w:rsid w:val="B0C6173F"/>
    <w:rsid w:val="B0D24301"/>
    <w:rsid w:val="B0E236A3"/>
    <w:rsid w:val="B1390783"/>
    <w:rsid w:val="B1A2ACB3"/>
    <w:rsid w:val="B26A02D7"/>
    <w:rsid w:val="B2891F57"/>
    <w:rsid w:val="B2AB51BA"/>
    <w:rsid w:val="B2C99BB9"/>
    <w:rsid w:val="B2DCF4FB"/>
    <w:rsid w:val="B2E0D046"/>
    <w:rsid w:val="B3690029"/>
    <w:rsid w:val="B392B410"/>
    <w:rsid w:val="B3E57B31"/>
    <w:rsid w:val="B45EC765"/>
    <w:rsid w:val="B484730C"/>
    <w:rsid w:val="B49D97F9"/>
    <w:rsid w:val="B4D068CC"/>
    <w:rsid w:val="B4DC8617"/>
    <w:rsid w:val="B5003B05"/>
    <w:rsid w:val="B507CC22"/>
    <w:rsid w:val="B5125174"/>
    <w:rsid w:val="B517C278"/>
    <w:rsid w:val="B530A29E"/>
    <w:rsid w:val="B538925A"/>
    <w:rsid w:val="B56F6D0C"/>
    <w:rsid w:val="B57BAE77"/>
    <w:rsid w:val="B5B072D1"/>
    <w:rsid w:val="B5B458D7"/>
    <w:rsid w:val="B5CBF3ED"/>
    <w:rsid w:val="B5E90C43"/>
    <w:rsid w:val="B5EAF1C3"/>
    <w:rsid w:val="B69E796D"/>
    <w:rsid w:val="B6A5353B"/>
    <w:rsid w:val="B7558FA1"/>
    <w:rsid w:val="B7763FCD"/>
    <w:rsid w:val="B784A2A6"/>
    <w:rsid w:val="B7B422B9"/>
    <w:rsid w:val="B7DDBFC0"/>
    <w:rsid w:val="B81275C1"/>
    <w:rsid w:val="B8378020"/>
    <w:rsid w:val="B895CAE3"/>
    <w:rsid w:val="B898B8DD"/>
    <w:rsid w:val="B8AAEC88"/>
    <w:rsid w:val="B8E0C852"/>
    <w:rsid w:val="B911D0E4"/>
    <w:rsid w:val="B9294CE0"/>
    <w:rsid w:val="B94501DE"/>
    <w:rsid w:val="B9550B03"/>
    <w:rsid w:val="B9E10D96"/>
    <w:rsid w:val="B9F4DDE7"/>
    <w:rsid w:val="BA981389"/>
    <w:rsid w:val="BAE40C3E"/>
    <w:rsid w:val="BB0AF3A6"/>
    <w:rsid w:val="BB6233F0"/>
    <w:rsid w:val="BB62907D"/>
    <w:rsid w:val="BB782D14"/>
    <w:rsid w:val="BBC22C98"/>
    <w:rsid w:val="BBCBCF0E"/>
    <w:rsid w:val="BBD1AC15"/>
    <w:rsid w:val="BC588F0A"/>
    <w:rsid w:val="BC5C1D9C"/>
    <w:rsid w:val="BC65EB53"/>
    <w:rsid w:val="BC693AC9"/>
    <w:rsid w:val="BC72C1E5"/>
    <w:rsid w:val="BCA18FC4"/>
    <w:rsid w:val="BCB31C63"/>
    <w:rsid w:val="BCCB8F30"/>
    <w:rsid w:val="BCFD191C"/>
    <w:rsid w:val="BD225A5B"/>
    <w:rsid w:val="BD4D3D61"/>
    <w:rsid w:val="BD89F949"/>
    <w:rsid w:val="BD9045FA"/>
    <w:rsid w:val="BDC653F0"/>
    <w:rsid w:val="BDCABD18"/>
    <w:rsid w:val="BE0E1D49"/>
    <w:rsid w:val="BE263C19"/>
    <w:rsid w:val="BE494B37"/>
    <w:rsid w:val="BE903C33"/>
    <w:rsid w:val="BEAE566D"/>
    <w:rsid w:val="BEE4BEC2"/>
    <w:rsid w:val="BEF4A23D"/>
    <w:rsid w:val="BF7A9DBE"/>
    <w:rsid w:val="BF8E0A67"/>
    <w:rsid w:val="BFC0FFF3"/>
    <w:rsid w:val="BFF3A266"/>
    <w:rsid w:val="BFF7E75D"/>
    <w:rsid w:val="C0132157"/>
    <w:rsid w:val="C02F9C9B"/>
    <w:rsid w:val="C063CBE7"/>
    <w:rsid w:val="C08DB7FA"/>
    <w:rsid w:val="C1443D84"/>
    <w:rsid w:val="C153F16A"/>
    <w:rsid w:val="C1C4C5A5"/>
    <w:rsid w:val="C24679AC"/>
    <w:rsid w:val="C26A7A24"/>
    <w:rsid w:val="C2A26809"/>
    <w:rsid w:val="C2DA8773"/>
    <w:rsid w:val="C310C934"/>
    <w:rsid w:val="C3137738"/>
    <w:rsid w:val="C3153C16"/>
    <w:rsid w:val="C3390053"/>
    <w:rsid w:val="C35277E8"/>
    <w:rsid w:val="C3546E99"/>
    <w:rsid w:val="C361BF98"/>
    <w:rsid w:val="C3F7DC4E"/>
    <w:rsid w:val="C40716AA"/>
    <w:rsid w:val="C42A8704"/>
    <w:rsid w:val="C44B67F8"/>
    <w:rsid w:val="C44D1509"/>
    <w:rsid w:val="C453D64C"/>
    <w:rsid w:val="C4672BBE"/>
    <w:rsid w:val="C4BCE3AD"/>
    <w:rsid w:val="C4E48891"/>
    <w:rsid w:val="C505CC78"/>
    <w:rsid w:val="C531C560"/>
    <w:rsid w:val="C54F7120"/>
    <w:rsid w:val="C55CC7BA"/>
    <w:rsid w:val="C5C12FE8"/>
    <w:rsid w:val="C5D28BA6"/>
    <w:rsid w:val="C62B861E"/>
    <w:rsid w:val="C6435250"/>
    <w:rsid w:val="C6727BB2"/>
    <w:rsid w:val="C6EA9EC8"/>
    <w:rsid w:val="C77D93BE"/>
    <w:rsid w:val="C7CEBD94"/>
    <w:rsid w:val="C809AEA8"/>
    <w:rsid w:val="C89AF2FD"/>
    <w:rsid w:val="C8A21AB7"/>
    <w:rsid w:val="C963F7EF"/>
    <w:rsid w:val="C9BD1D46"/>
    <w:rsid w:val="C9F144AD"/>
    <w:rsid w:val="C9FA4855"/>
    <w:rsid w:val="C9FA4A8E"/>
    <w:rsid w:val="CA29CFF5"/>
    <w:rsid w:val="CA781E6B"/>
    <w:rsid w:val="CA7CAD90"/>
    <w:rsid w:val="CA9EAC32"/>
    <w:rsid w:val="CAA8342F"/>
    <w:rsid w:val="CB40BCA4"/>
    <w:rsid w:val="CB5CE977"/>
    <w:rsid w:val="CB7296A6"/>
    <w:rsid w:val="CB7D988B"/>
    <w:rsid w:val="CC339E47"/>
    <w:rsid w:val="CC376710"/>
    <w:rsid w:val="CC66A9F9"/>
    <w:rsid w:val="CC99E387"/>
    <w:rsid w:val="CCCCC742"/>
    <w:rsid w:val="CCDF3E4B"/>
    <w:rsid w:val="CD347359"/>
    <w:rsid w:val="CD7BB301"/>
    <w:rsid w:val="CD7CF142"/>
    <w:rsid w:val="CD895861"/>
    <w:rsid w:val="CE0785B8"/>
    <w:rsid w:val="CE16CE4F"/>
    <w:rsid w:val="CE73A5E0"/>
    <w:rsid w:val="CEB2A699"/>
    <w:rsid w:val="CECE7503"/>
    <w:rsid w:val="CEDAF6D8"/>
    <w:rsid w:val="CEDCBF9B"/>
    <w:rsid w:val="CF1276F4"/>
    <w:rsid w:val="CF65BC76"/>
    <w:rsid w:val="CF820242"/>
    <w:rsid w:val="CF880321"/>
    <w:rsid w:val="CFB3D42F"/>
    <w:rsid w:val="CFBF53EA"/>
    <w:rsid w:val="CFC91E13"/>
    <w:rsid w:val="CFD6C13C"/>
    <w:rsid w:val="CFF176BF"/>
    <w:rsid w:val="D002BB09"/>
    <w:rsid w:val="D005AA93"/>
    <w:rsid w:val="D0453DDF"/>
    <w:rsid w:val="D06ED1AF"/>
    <w:rsid w:val="D0ADE5F3"/>
    <w:rsid w:val="D0D3C403"/>
    <w:rsid w:val="D0D65106"/>
    <w:rsid w:val="D10D63DA"/>
    <w:rsid w:val="D119E339"/>
    <w:rsid w:val="D13CC1C0"/>
    <w:rsid w:val="D15045E5"/>
    <w:rsid w:val="D1A7E5FE"/>
    <w:rsid w:val="D1AC8985"/>
    <w:rsid w:val="D1B8F64D"/>
    <w:rsid w:val="D1F09535"/>
    <w:rsid w:val="D2300DFC"/>
    <w:rsid w:val="D2A9966D"/>
    <w:rsid w:val="D2B06CCC"/>
    <w:rsid w:val="D2CB1DB0"/>
    <w:rsid w:val="D32A1AC5"/>
    <w:rsid w:val="D375C4D3"/>
    <w:rsid w:val="D3D99656"/>
    <w:rsid w:val="D3E3CA46"/>
    <w:rsid w:val="D415F845"/>
    <w:rsid w:val="D4465982"/>
    <w:rsid w:val="D45CF727"/>
    <w:rsid w:val="D4675A5D"/>
    <w:rsid w:val="D468BEE1"/>
    <w:rsid w:val="D48F96A2"/>
    <w:rsid w:val="D49597DC"/>
    <w:rsid w:val="D4D24B43"/>
    <w:rsid w:val="D4F0EEA3"/>
    <w:rsid w:val="D57EF04F"/>
    <w:rsid w:val="D5A7F900"/>
    <w:rsid w:val="D5D680BB"/>
    <w:rsid w:val="D5D86A00"/>
    <w:rsid w:val="D5E9357F"/>
    <w:rsid w:val="D609BF30"/>
    <w:rsid w:val="D63D92C9"/>
    <w:rsid w:val="D6421BA5"/>
    <w:rsid w:val="D648B41C"/>
    <w:rsid w:val="D65CBF48"/>
    <w:rsid w:val="D6CCE137"/>
    <w:rsid w:val="D70D5F8A"/>
    <w:rsid w:val="D720ABC2"/>
    <w:rsid w:val="D7218A56"/>
    <w:rsid w:val="D744A9C4"/>
    <w:rsid w:val="D758B119"/>
    <w:rsid w:val="D76C316E"/>
    <w:rsid w:val="D790977B"/>
    <w:rsid w:val="D7C504BD"/>
    <w:rsid w:val="D7FD07D9"/>
    <w:rsid w:val="D7FD3C07"/>
    <w:rsid w:val="D80130E0"/>
    <w:rsid w:val="D83FC2F2"/>
    <w:rsid w:val="D84E6F89"/>
    <w:rsid w:val="D85F0CE4"/>
    <w:rsid w:val="D8AE05AF"/>
    <w:rsid w:val="D8FA86D1"/>
    <w:rsid w:val="D95CE345"/>
    <w:rsid w:val="D96213F0"/>
    <w:rsid w:val="D9D6B21E"/>
    <w:rsid w:val="D9EADD09"/>
    <w:rsid w:val="D9F6D1D8"/>
    <w:rsid w:val="DA003FB0"/>
    <w:rsid w:val="DA0A9853"/>
    <w:rsid w:val="DA1D6CEF"/>
    <w:rsid w:val="DA68E5A1"/>
    <w:rsid w:val="DA9F107F"/>
    <w:rsid w:val="DAAFD955"/>
    <w:rsid w:val="DAEAB653"/>
    <w:rsid w:val="DB0ACAD8"/>
    <w:rsid w:val="DB18C378"/>
    <w:rsid w:val="DB347109"/>
    <w:rsid w:val="DB9D5C7C"/>
    <w:rsid w:val="DBD9C1E4"/>
    <w:rsid w:val="DBDEE7CF"/>
    <w:rsid w:val="DC179E81"/>
    <w:rsid w:val="DC23E3B8"/>
    <w:rsid w:val="DC29E0AC"/>
    <w:rsid w:val="DCBC7A56"/>
    <w:rsid w:val="DCCAC5C9"/>
    <w:rsid w:val="DD0CFC03"/>
    <w:rsid w:val="DD0EEA5B"/>
    <w:rsid w:val="DD74F60E"/>
    <w:rsid w:val="DDC40695"/>
    <w:rsid w:val="DDED3E43"/>
    <w:rsid w:val="DDF230F3"/>
    <w:rsid w:val="DE184CB2"/>
    <w:rsid w:val="DE508B84"/>
    <w:rsid w:val="DE5619E2"/>
    <w:rsid w:val="DE6B843A"/>
    <w:rsid w:val="DE7A4AAA"/>
    <w:rsid w:val="DE8DE2E1"/>
    <w:rsid w:val="DEA95E14"/>
    <w:rsid w:val="DEC1D386"/>
    <w:rsid w:val="DECA55DA"/>
    <w:rsid w:val="DF07B897"/>
    <w:rsid w:val="DF9BF9F6"/>
    <w:rsid w:val="DFC79808"/>
    <w:rsid w:val="DFD6C36F"/>
    <w:rsid w:val="DFDDD7B1"/>
    <w:rsid w:val="E0077E9B"/>
    <w:rsid w:val="E0200E00"/>
    <w:rsid w:val="E03BC8A0"/>
    <w:rsid w:val="E069BC69"/>
    <w:rsid w:val="E07A6A17"/>
    <w:rsid w:val="E087E8BF"/>
    <w:rsid w:val="E08EB3F1"/>
    <w:rsid w:val="E093206F"/>
    <w:rsid w:val="E0CDD11F"/>
    <w:rsid w:val="E0E216D3"/>
    <w:rsid w:val="E0E22AD7"/>
    <w:rsid w:val="E1190F0B"/>
    <w:rsid w:val="E1634155"/>
    <w:rsid w:val="E18791D9"/>
    <w:rsid w:val="E18808CF"/>
    <w:rsid w:val="E1ADAF36"/>
    <w:rsid w:val="E1C716C7"/>
    <w:rsid w:val="E1CC13FA"/>
    <w:rsid w:val="E1E20C1D"/>
    <w:rsid w:val="E250BEEA"/>
    <w:rsid w:val="E259C03F"/>
    <w:rsid w:val="E27EE141"/>
    <w:rsid w:val="E295201E"/>
    <w:rsid w:val="E29A5C4C"/>
    <w:rsid w:val="E2F73EC4"/>
    <w:rsid w:val="E2FD5038"/>
    <w:rsid w:val="E302D90C"/>
    <w:rsid w:val="E30E8E92"/>
    <w:rsid w:val="E335209D"/>
    <w:rsid w:val="E34C1043"/>
    <w:rsid w:val="E3964B5C"/>
    <w:rsid w:val="E39CC734"/>
    <w:rsid w:val="E3D26655"/>
    <w:rsid w:val="E3FB8BBA"/>
    <w:rsid w:val="E42A304C"/>
    <w:rsid w:val="E42BB0E7"/>
    <w:rsid w:val="E42E9FB6"/>
    <w:rsid w:val="E43F747B"/>
    <w:rsid w:val="E47C7341"/>
    <w:rsid w:val="E4A3D6E8"/>
    <w:rsid w:val="E4B63B6A"/>
    <w:rsid w:val="E5297B90"/>
    <w:rsid w:val="E539460F"/>
    <w:rsid w:val="E53A8588"/>
    <w:rsid w:val="E53CB342"/>
    <w:rsid w:val="E59F5CD4"/>
    <w:rsid w:val="E5A525FF"/>
    <w:rsid w:val="E5B2B950"/>
    <w:rsid w:val="E5B710C7"/>
    <w:rsid w:val="E5CDF656"/>
    <w:rsid w:val="E5DAC9AF"/>
    <w:rsid w:val="E5F4E29D"/>
    <w:rsid w:val="E6438194"/>
    <w:rsid w:val="E6926A25"/>
    <w:rsid w:val="E6A06FE7"/>
    <w:rsid w:val="E6C6C4FD"/>
    <w:rsid w:val="E7477CA5"/>
    <w:rsid w:val="E76C2DFC"/>
    <w:rsid w:val="E785C00A"/>
    <w:rsid w:val="E7941E9B"/>
    <w:rsid w:val="E7AE0DC8"/>
    <w:rsid w:val="E7D4E380"/>
    <w:rsid w:val="E7EBED55"/>
    <w:rsid w:val="E7FAD184"/>
    <w:rsid w:val="E833E0AE"/>
    <w:rsid w:val="E8BECE7F"/>
    <w:rsid w:val="E8E23FDD"/>
    <w:rsid w:val="E90798AA"/>
    <w:rsid w:val="E909AE3C"/>
    <w:rsid w:val="E930F1A1"/>
    <w:rsid w:val="E947B708"/>
    <w:rsid w:val="E981AA02"/>
    <w:rsid w:val="E9D59CC6"/>
    <w:rsid w:val="EA68B39A"/>
    <w:rsid w:val="EA7858B3"/>
    <w:rsid w:val="EA9F2BC2"/>
    <w:rsid w:val="EAC7B5AB"/>
    <w:rsid w:val="EAD609F9"/>
    <w:rsid w:val="EAFDF9FF"/>
    <w:rsid w:val="EB05AEC9"/>
    <w:rsid w:val="EB0B71B6"/>
    <w:rsid w:val="EB3C34B8"/>
    <w:rsid w:val="EB3E5677"/>
    <w:rsid w:val="EB83DDCE"/>
    <w:rsid w:val="EB980910"/>
    <w:rsid w:val="EB9BE21F"/>
    <w:rsid w:val="EBB24964"/>
    <w:rsid w:val="EBC483AC"/>
    <w:rsid w:val="EBD1717D"/>
    <w:rsid w:val="EC22F0FB"/>
    <w:rsid w:val="EC6BEF56"/>
    <w:rsid w:val="ECA8ECD1"/>
    <w:rsid w:val="ECFBF5E1"/>
    <w:rsid w:val="ECFE09C7"/>
    <w:rsid w:val="ED4C0D6B"/>
    <w:rsid w:val="ED50D2A1"/>
    <w:rsid w:val="ED68B75E"/>
    <w:rsid w:val="EE19B382"/>
    <w:rsid w:val="EE4FA6AC"/>
    <w:rsid w:val="EE8A7585"/>
    <w:rsid w:val="EED286DD"/>
    <w:rsid w:val="EED4626B"/>
    <w:rsid w:val="EF77C86F"/>
    <w:rsid w:val="EF8F11B3"/>
    <w:rsid w:val="EF98DA05"/>
    <w:rsid w:val="F01FE82E"/>
    <w:rsid w:val="F063E965"/>
    <w:rsid w:val="F0C88351"/>
    <w:rsid w:val="F0F2BD4E"/>
    <w:rsid w:val="F1099A62"/>
    <w:rsid w:val="F10DB828"/>
    <w:rsid w:val="F13D15E5"/>
    <w:rsid w:val="F1FEEE32"/>
    <w:rsid w:val="F2151F9A"/>
    <w:rsid w:val="F216A230"/>
    <w:rsid w:val="F255313D"/>
    <w:rsid w:val="F264600D"/>
    <w:rsid w:val="F272E7A3"/>
    <w:rsid w:val="F27F8A59"/>
    <w:rsid w:val="F297ED2E"/>
    <w:rsid w:val="F2D03E2F"/>
    <w:rsid w:val="F310E9B7"/>
    <w:rsid w:val="F31611D3"/>
    <w:rsid w:val="F334761F"/>
    <w:rsid w:val="F3C9AE2F"/>
    <w:rsid w:val="F3D6B172"/>
    <w:rsid w:val="F444CA6B"/>
    <w:rsid w:val="F45E4F24"/>
    <w:rsid w:val="F46ABD2D"/>
    <w:rsid w:val="F4E9B131"/>
    <w:rsid w:val="F53ECD3E"/>
    <w:rsid w:val="F5AB242B"/>
    <w:rsid w:val="F5BA5391"/>
    <w:rsid w:val="F620A5BD"/>
    <w:rsid w:val="F6A5A24F"/>
    <w:rsid w:val="F6D6C6B9"/>
    <w:rsid w:val="F70E6C0A"/>
    <w:rsid w:val="F7197196"/>
    <w:rsid w:val="F727826D"/>
    <w:rsid w:val="F73D1FBA"/>
    <w:rsid w:val="F77C1E03"/>
    <w:rsid w:val="F7D1F2D9"/>
    <w:rsid w:val="F818C015"/>
    <w:rsid w:val="F845812A"/>
    <w:rsid w:val="F852F5EC"/>
    <w:rsid w:val="F90D7543"/>
    <w:rsid w:val="F91B7945"/>
    <w:rsid w:val="F955E442"/>
    <w:rsid w:val="F97084FB"/>
    <w:rsid w:val="F9FFE8B8"/>
    <w:rsid w:val="FA1D859B"/>
    <w:rsid w:val="FA24142E"/>
    <w:rsid w:val="FA335A4F"/>
    <w:rsid w:val="FA4A5F00"/>
    <w:rsid w:val="FACCD19C"/>
    <w:rsid w:val="FAD815B6"/>
    <w:rsid w:val="FB4011F9"/>
    <w:rsid w:val="FB6BBE64"/>
    <w:rsid w:val="FB847DD3"/>
    <w:rsid w:val="FB8FB934"/>
    <w:rsid w:val="FBC57023"/>
    <w:rsid w:val="FBCD3397"/>
    <w:rsid w:val="FBEA1E5A"/>
    <w:rsid w:val="FBF3600E"/>
    <w:rsid w:val="FC305B00"/>
    <w:rsid w:val="FC3ECE30"/>
    <w:rsid w:val="FC72F6CA"/>
    <w:rsid w:val="FC928F17"/>
    <w:rsid w:val="FCBB01B5"/>
    <w:rsid w:val="FCF3AFF7"/>
    <w:rsid w:val="FCFF04C0"/>
    <w:rsid w:val="FDA78F5F"/>
    <w:rsid w:val="FDB77E1B"/>
    <w:rsid w:val="FDD885EB"/>
    <w:rsid w:val="FE028F42"/>
    <w:rsid w:val="FE275CE5"/>
    <w:rsid w:val="FEC32AEE"/>
    <w:rsid w:val="FF2CAD19"/>
    <w:rsid w:val="FF3EA030"/>
    <w:rsid w:val="FF41A3AB"/>
    <w:rsid w:val="FF8899CA"/>
    <w:rsid w:val="FF92F460"/>
    <w:rsid w:val="FFA460DB"/>
    <w:rsid w:val="FFB5E9B0"/>
    <w:rsid w:val="FFE3C63B"/>
    <w:rsid w:val="FFEF7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paragraph" w:styleId="4">
    <w:name w:val="heading 2"/>
    <w:basedOn w:val="1"/>
    <w:next w:val="1"/>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5">
    <w:name w:val="Default Paragraph Font"/>
    <w:uiPriority w:val="0"/>
    <w:rPr>
      <w:rFonts w:ascii="Times New Roman" w:hAnsi="Times New Roman" w:eastAsia="宋体" w:cs="Times New Roman"/>
    </w:rPr>
  </w:style>
  <w:style w:type="table" w:default="1" w:styleId="13">
    <w:name w:val="Normal Table"/>
    <w:uiPriority w:val="0"/>
    <w:rPr>
      <w:rFonts w:ascii="Times New Roman" w:hAnsi="Times New Roman" w:eastAsia="宋体" w:cs="Times New Roman"/>
    </w:rPr>
    <w:tblPr>
      <w:tblStyle w:val="13"/>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styleId="5">
    <w:name w:val="annotation text"/>
    <w:basedOn w:val="1"/>
    <w:link w:val="24"/>
    <w:uiPriority w:val="0"/>
    <w:pPr>
      <w:jc w:val="left"/>
    </w:pPr>
    <w:rPr>
      <w:rFonts w:ascii="Times New Roman" w:hAnsi="Times New Roman" w:eastAsia="宋体" w:cs="Times New Roman"/>
    </w:rPr>
  </w:style>
  <w:style w:type="paragraph" w:styleId="6">
    <w:name w:val="Date"/>
    <w:basedOn w:val="1"/>
    <w:next w:val="1"/>
    <w:uiPriority w:val="0"/>
    <w:pPr>
      <w:ind w:left="100" w:leftChars="2500"/>
    </w:pPr>
    <w:rPr>
      <w:rFonts w:ascii="Times New Roman" w:hAnsi="Times New Roman" w:eastAsia="宋体" w:cs="Times New Roman"/>
    </w:rPr>
  </w:style>
  <w:style w:type="paragraph" w:styleId="7">
    <w:name w:val="Balloon Text"/>
    <w:basedOn w:val="1"/>
    <w:link w:val="26"/>
    <w:uiPriority w:val="0"/>
    <w:rPr>
      <w:rFonts w:ascii="Times New Roman" w:hAnsi="Times New Roman" w:eastAsia="宋体" w:cs="Times New Roman"/>
      <w:sz w:val="18"/>
      <w:szCs w:val="18"/>
    </w:rPr>
  </w:style>
  <w:style w:type="paragraph" w:styleId="8">
    <w:name w:val="footer"/>
    <w:basedOn w:val="1"/>
    <w:link w:val="19"/>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0"/>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paragraph" w:styleId="11">
    <w:name w:val="Title"/>
    <w:basedOn w:val="1"/>
    <w:next w:val="1"/>
    <w:link w:val="22"/>
    <w:uiPriority w:val="0"/>
    <w:pPr>
      <w:spacing w:before="240" w:after="60"/>
      <w:jc w:val="center"/>
      <w:outlineLvl w:val="0"/>
    </w:pPr>
    <w:rPr>
      <w:rFonts w:ascii="Cambria" w:hAnsi="Cambria" w:eastAsia="宋体" w:cs="Times New Roman"/>
      <w:b/>
      <w:bCs/>
      <w:sz w:val="32"/>
      <w:szCs w:val="32"/>
    </w:rPr>
  </w:style>
  <w:style w:type="paragraph" w:styleId="12">
    <w:name w:val="annotation subject"/>
    <w:basedOn w:val="5"/>
    <w:next w:val="5"/>
    <w:link w:val="25"/>
    <w:uiPriority w:val="0"/>
    <w:rPr>
      <w:rFonts w:ascii="Times New Roman" w:hAnsi="Times New Roman" w:eastAsia="宋体" w:cs="Times New Roman"/>
      <w:b/>
      <w:bCs/>
    </w:rPr>
  </w:style>
  <w:style w:type="table" w:styleId="14">
    <w:name w:val="Table Grid"/>
    <w:basedOn w:val="13"/>
    <w:uiPriority w:val="0"/>
    <w:pPr>
      <w:widowControl w:val="0"/>
      <w:jc w:val="both"/>
    </w:pPr>
    <w:rPr>
      <w:rFonts w:ascii="Times New Roman" w:hAnsi="Times New Roman" w:eastAsia="宋体" w:cs="Times New Roman"/>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uiPriority w:val="0"/>
    <w:rPr>
      <w:rFonts w:ascii="Times New Roman" w:hAnsi="Times New Roman" w:eastAsia="宋体" w:cs="Times New Roman"/>
      <w:b/>
      <w:bCs/>
    </w:rPr>
  </w:style>
  <w:style w:type="character" w:styleId="17">
    <w:name w:val="page number"/>
    <w:basedOn w:val="15"/>
    <w:uiPriority w:val="0"/>
    <w:rPr>
      <w:rFonts w:ascii="Times New Roman" w:hAnsi="Times New Roman" w:eastAsia="宋体" w:cs="Times New Roman"/>
    </w:rPr>
  </w:style>
  <w:style w:type="character" w:styleId="18">
    <w:name w:val="annotation reference"/>
    <w:uiPriority w:val="0"/>
    <w:rPr>
      <w:rFonts w:ascii="Times New Roman" w:hAnsi="Times New Roman" w:eastAsia="宋体" w:cs="Times New Roman"/>
      <w:sz w:val="21"/>
      <w:szCs w:val="21"/>
    </w:rPr>
  </w:style>
  <w:style w:type="character" w:customStyle="1" w:styleId="19">
    <w:name w:val="页脚 Char"/>
    <w:link w:val="8"/>
    <w:uiPriority w:val="0"/>
    <w:rPr>
      <w:rFonts w:ascii="Calibri" w:hAnsi="Calibri" w:eastAsia="宋体" w:cs="Times New Roman"/>
      <w:kern w:val="2"/>
      <w:sz w:val="18"/>
      <w:szCs w:val="18"/>
    </w:rPr>
  </w:style>
  <w:style w:type="character" w:customStyle="1" w:styleId="20">
    <w:name w:val="页眉 Char"/>
    <w:link w:val="9"/>
    <w:uiPriority w:val="0"/>
    <w:rPr>
      <w:rFonts w:ascii="Calibri" w:hAnsi="Calibri" w:eastAsia="宋体" w:cs="Times New Roman"/>
      <w:kern w:val="2"/>
      <w:sz w:val="18"/>
      <w:szCs w:val="18"/>
    </w:rPr>
  </w:style>
  <w:style w:type="character" w:customStyle="1" w:styleId="21">
    <w:name w:val="批注框文本 Char1"/>
    <w:uiPriority w:val="0"/>
    <w:rPr>
      <w:rFonts w:ascii="Calibri" w:hAnsi="Calibri" w:eastAsia="宋体" w:cs="Times New Roman"/>
      <w:kern w:val="2"/>
      <w:sz w:val="18"/>
      <w:szCs w:val="18"/>
    </w:rPr>
  </w:style>
  <w:style w:type="character" w:customStyle="1" w:styleId="22">
    <w:name w:val="标题 Char"/>
    <w:link w:val="11"/>
    <w:uiPriority w:val="0"/>
    <w:rPr>
      <w:rFonts w:ascii="Cambria" w:hAnsi="Cambria" w:eastAsia="宋体" w:cs="Times New Roman"/>
      <w:b/>
      <w:bCs/>
      <w:kern w:val="2"/>
      <w:sz w:val="32"/>
      <w:szCs w:val="32"/>
    </w:rPr>
  </w:style>
  <w:style w:type="character" w:customStyle="1" w:styleId="23">
    <w:name w:val="样式 仿宋 三号1"/>
    <w:uiPriority w:val="0"/>
    <w:rPr>
      <w:rFonts w:hint="eastAsia" w:ascii="仿宋" w:hAnsi="仿宋" w:eastAsia="仿宋" w:cs="Times New Roman"/>
      <w:sz w:val="32"/>
    </w:rPr>
  </w:style>
  <w:style w:type="character" w:customStyle="1" w:styleId="24">
    <w:name w:val="批注文字 Char"/>
    <w:link w:val="5"/>
    <w:uiPriority w:val="0"/>
    <w:rPr>
      <w:rFonts w:ascii="Calibri" w:hAnsi="Calibri" w:eastAsia="宋体" w:cs="Times New Roman"/>
      <w:kern w:val="2"/>
      <w:sz w:val="21"/>
      <w:szCs w:val="24"/>
    </w:rPr>
  </w:style>
  <w:style w:type="character" w:customStyle="1" w:styleId="25">
    <w:name w:val="批注主题 Char"/>
    <w:link w:val="12"/>
    <w:uiPriority w:val="0"/>
    <w:rPr>
      <w:rFonts w:ascii="Calibri" w:hAnsi="Calibri" w:eastAsia="宋体" w:cs="Times New Roman"/>
      <w:b/>
      <w:bCs/>
      <w:kern w:val="2"/>
      <w:sz w:val="21"/>
      <w:szCs w:val="24"/>
    </w:rPr>
  </w:style>
  <w:style w:type="character" w:customStyle="1" w:styleId="26">
    <w:name w:val="批注框文本 Char"/>
    <w:link w:val="7"/>
    <w:uiPriority w:val="0"/>
    <w:rPr>
      <w:rFonts w:ascii="Calibri" w:hAnsi="Calibri" w:eastAsia="宋体" w:cs="Times New Roman"/>
      <w:kern w:val="2"/>
      <w:sz w:val="18"/>
      <w:szCs w:val="18"/>
    </w:rPr>
  </w:style>
  <w:style w:type="paragraph" w:customStyle="1" w:styleId="27">
    <w:name w:val=" Char"/>
    <w:basedOn w:val="1"/>
    <w:uiPriority w:val="0"/>
    <w:rPr>
      <w:rFonts w:ascii="Times New Roman" w:hAnsi="Times New Roman" w:eastAsia="宋体" w:cs="Times New Roman"/>
    </w:rPr>
  </w:style>
  <w:style w:type="paragraph" w:customStyle="1" w:styleId="28">
    <w:name w:val="默认段落字体 Para Char"/>
    <w:basedOn w:val="1"/>
    <w:uiPriority w:val="0"/>
    <w:rPr>
      <w:rFonts w:ascii="Tahoma" w:hAnsi="Tahoma" w:eastAsia="仿宋_GB2312"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42</Pages>
  <Words>5410</Words>
  <Characters>30838</Characters>
  <Lines>256</Lines>
  <Paragraphs>72</Paragraphs>
  <TotalTime>321</TotalTime>
  <ScaleCrop>false</ScaleCrop>
  <LinksUpToDate>false</LinksUpToDate>
  <CharactersWithSpaces>36176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2021-01-25T22:19:00Z</dcterms:created>
  <dc:creator>优抚和拥军支前处-叶新才</dc:creator>
  <cp:lastModifiedBy>黄起悦</cp:lastModifiedBy>
  <dcterms:modified xsi:type="dcterms:W3CDTF">2023-05-12T19:55:58Z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