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600" w:beforeAutospacing="0" w:after="600" w:afterAutospacing="0" w:line="560" w:lineRule="exact"/>
        <w:ind w:left="0" w:right="0"/>
        <w:jc w:val="center"/>
        <w:textAlignment w:val="auto"/>
        <w:rPr>
          <w:sz w:val="45"/>
          <w:szCs w:val="45"/>
        </w:rPr>
      </w:pPr>
      <w:r>
        <w:rPr>
          <w:sz w:val="45"/>
          <w:szCs w:val="45"/>
          <w:shd w:val="clear" w:fill="FFFFFF"/>
        </w:rPr>
        <w:t>《关于解决部分退役士兵社会保险问题的意见》全文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80" w:firstLineChars="200"/>
        <w:jc w:val="both"/>
        <w:textAlignment w:val="auto"/>
      </w:pPr>
      <w:r>
        <w:rPr>
          <w:rFonts w:ascii="微软雅黑" w:hAnsi="微软雅黑" w:eastAsia="微软雅黑" w:cs="微软雅黑"/>
          <w:sz w:val="24"/>
          <w:szCs w:val="24"/>
          <w:bdr w:val="none" w:color="auto" w:sz="0" w:space="0"/>
          <w:shd w:val="clear" w:fill="FFFFFF"/>
        </w:rPr>
        <w:t>广大退役士兵曾经为国防和军队建设作出贡献，在党和政府的重视关怀下，总体上得到了妥善安置，受到社会的尊崇和优待。但是，一些退役士兵未能及时参加基本养老、基本医疗保险或参保后因企业经营困难、下岗失业等原因缴费中断，享受养老、医疗保障待遇面临困难。为保障退役士兵享有的保障待遇与服役贡献相匹配、与经济社会发展水平相适应，切实维护他们的切身利益，现提出如下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Style w:val="8"/>
          <w:rFonts w:hint="eastAsia" w:ascii="微软雅黑" w:hAnsi="微软雅黑" w:eastAsia="微软雅黑" w:cs="微软雅黑"/>
          <w:sz w:val="24"/>
          <w:szCs w:val="24"/>
          <w:bdr w:val="none" w:color="auto" w:sz="0" w:space="0"/>
          <w:shd w:val="clear" w:fill="FFFFFF"/>
        </w:rPr>
        <w:t>　　一、总体要求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以习近平新时代中国特色社会主义思想为指导，紧紧围绕统筹推进“五位一体”总体布局和协调推进“四个全面”战略布局，贯彻新发展理念，践行以人民为中心的发展思想，在既有制度框架内，抓住主要矛盾，坚持问题导向，深挖制度潜力，创新政策措施，依法合理解决广大退役士兵最关心最直接最现实的利益问题，完善基本养老、基本医疗保险参保和接续政策，使他们退休后能够享受相关待遇，共享经济社会改革发展成果，切实感受到党和政府的关怀与优待，体会到社会尊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Style w:val="8"/>
          <w:rFonts w:hint="eastAsia" w:ascii="微软雅黑" w:hAnsi="微软雅黑" w:eastAsia="微软雅黑" w:cs="微软雅黑"/>
          <w:sz w:val="24"/>
          <w:szCs w:val="24"/>
          <w:bdr w:val="none" w:color="auto" w:sz="0" w:space="0"/>
          <w:shd w:val="clear" w:fill="FFFFFF"/>
        </w:rPr>
        <w:t>　　二、政策措施</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以政府安排工作方式退出现役的退役士兵，适用以下政策。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（一）允许参保和补缴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未参加社会保险的允许参保。退役士兵入伍时未参加城镇职工基本养老、基本医疗保险的，入伍时间视为首次参保时间；2012年7月1日《中华人民共和国军人保险法》实施前退役的，军龄视同为基本养老保险、基本医疗保险缴费年限；在《中华人民共和国军人保险法》实施后退役、国家给予军人退役基本养老保险补助的，军龄与参加基本养老保险、基本医疗保险的缴费年限合并计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参保后缴费中断的允许补缴。退役士兵参加基本养老保险出现欠缴、断缴的，允许按不超过本人军龄的年限补缴，补缴免收滞纳金。达到法定退休年龄、基本养老保险累计缴费年限（含军龄）未达到国家规定最低缴费年限的，允许延长缴费至最低缴费年限；2011年7月1日《中华人民共和国社会保险法》实施前首次参保、延长缴费5年后仍不足最低缴费年限的，允许一次性缴费至最低缴费年限。达到法定退休年龄、城镇职工基本医疗保险累计缴费年限（含军龄）未达到国家规定年限的，可以缴费至国家规定年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退役士兵参加工伤保险、失业保险、生育保险存在的问题，各地按规定予以解决。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（二）补缴责任和要求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退役士兵参加社会保险缴纳费用，原则上单位缴费部分由所在单位负担，个人缴费部分由个人负担。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原单位已不存在或缴纳确有困难的，由原单位上级主管部门负责补缴；上级主管部门不存在或无力缴纳的，由安置地退役军人事务主管部门申请财政资金解决。政府补缴年限不超过本人军龄。上述单位缴费财政补助部分由中央、省、市、县四级承担，安置地省级政府承担主体责任，中央财政对地方给予适当补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对于个人缴费部分，个人属于最低生活保障对象、特困人员的，地方政府对其个人缴费予以适当补助。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（三）缴费工资基数和费率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城镇职工基本养老保险。缴费工资基数由安置地按照补缴时上年度职工平均工资的60%予以确定，单位和个人缴费费率按补缴时安置地规定执行，相应记录个人权益。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城镇职工基本医疗保险。缴费工资基数由参保地按照补缴时上年度职工平均工资的60%予以确定，单位和个人缴费费率按参保地规定执行。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（四）参保和补缴手续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建立“一门受理、协同办理”的经办机制。需要参加社会保险或补缴社会保险费的退役士兵持本人有效身份证件和相关退役证明，到安置地退役军人事务主管部门登记军龄、提出申请。安置地退役军人事务主管部门将相关认定信息及证明材料分别提供给安置地（或参保地）社会保险、医疗保险及相关征收机构办理参保和补缴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Style w:val="8"/>
          <w:rFonts w:hint="eastAsia" w:ascii="微软雅黑" w:hAnsi="微软雅黑" w:eastAsia="微软雅黑" w:cs="微软雅黑"/>
          <w:sz w:val="24"/>
          <w:szCs w:val="24"/>
          <w:bdr w:val="none" w:color="auto" w:sz="0" w:space="0"/>
          <w:shd w:val="clear" w:fill="FFFFFF"/>
        </w:rPr>
        <w:t>　　三、加强组织领导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（一）健全工作机制。</w:t>
      </w:r>
      <w:r>
        <w:rPr>
          <w:rFonts w:hint="eastAsia" w:ascii="微软雅黑" w:hAnsi="微软雅黑" w:eastAsia="微软雅黑" w:cs="微软雅黑"/>
          <w:sz w:val="24"/>
          <w:szCs w:val="24"/>
          <w:bdr w:val="none" w:color="auto" w:sz="0" w:space="0"/>
          <w:shd w:val="clear" w:fill="FFFFFF"/>
        </w:rPr>
        <w:t>地方各级政府各有关部门要强化政治责任和使命担当，建立党委和政府统一领导，退役军人事务部门统筹协调，财政、人力资源社会保障、医疗保障、税务、审计等相关部门各司其职、密切配合的工作机制。国家层面建立由退役军人事务部牵头，有关部门参加的部际联席会议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（二）加强督导落实。</w:t>
      </w:r>
      <w:r>
        <w:rPr>
          <w:rFonts w:hint="eastAsia" w:ascii="微软雅黑" w:hAnsi="微软雅黑" w:eastAsia="微软雅黑" w:cs="微软雅黑"/>
          <w:sz w:val="24"/>
          <w:szCs w:val="24"/>
          <w:bdr w:val="none" w:color="auto" w:sz="0" w:space="0"/>
          <w:shd w:val="clear" w:fill="FFFFFF"/>
        </w:rPr>
        <w:t>各地要对照本意见要求，对符合条件的退役士兵登记造册，制定方案，核算资金，确保政策落实到位。其中，涉及基本养老保险的补缴工作，要结合实际加快工作进度，争取尽快完成工作任务。各地要实行工作进展情况通报制度，对因工作不到位、责任不落实未能完成任务的，要倒查责任、严肃追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（三）强化帮扶援助。</w:t>
      </w:r>
      <w:r>
        <w:rPr>
          <w:rFonts w:hint="eastAsia" w:ascii="微软雅黑" w:hAnsi="微软雅黑" w:eastAsia="微软雅黑" w:cs="微软雅黑"/>
          <w:sz w:val="24"/>
          <w:szCs w:val="24"/>
          <w:bdr w:val="none" w:color="auto" w:sz="0" w:space="0"/>
          <w:shd w:val="clear" w:fill="FFFFFF"/>
        </w:rPr>
        <w:t>对于达到法定退休年龄，按照本意见缴费后仍未达到最低缴费年限的，各地要采取多种有效措施予以帮助。要积极通过教育培训、推荐就业、扶持创业等方式，帮助退役士兵就业创业。对于年龄偏大、扶持后仍就业困难的退役士兵，符合条件的，优先通过政府购买的公共服务岗位帮扶就业。有就业能力的退役士兵应主动就业创业，用工单位和退役士兵应依法缴纳社会保险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本意见适用于施行前出现的未参保和断缴问题。各省区市各有关部门要根据本地区本系统实际制定具体落实措施，实施过程中的重大问题、重要情况要及时向党中央、国务院报告。</w:t>
      </w:r>
    </w:p>
    <w:p>
      <w:pPr>
        <w:keepNext w:val="0"/>
        <w:keepLines w:val="0"/>
        <w:pageBreakBefore w:val="0"/>
        <w:kinsoku/>
        <w:wordWrap/>
        <w:overflowPunct/>
        <w:topLinePunct w:val="0"/>
        <w:autoSpaceDE/>
        <w:autoSpaceDN/>
        <w:bidi w:val="0"/>
        <w:adjustRightInd/>
        <w:snapToGrid/>
        <w:spacing w:line="560" w:lineRule="exact"/>
        <w:textAlignment w:val="auto"/>
      </w:pPr>
    </w:p>
    <w:sectPr>
      <w:footerReference r:id="rId3" w:type="default"/>
      <w:pgSz w:w="11906" w:h="16838"/>
      <w:pgMar w:top="2098" w:right="1474" w:bottom="1984" w:left="1474"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ayui-icon">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AB6B2C"/>
    <w:rsid w:val="5F897C4F"/>
    <w:rsid w:val="69803D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333333"/>
      <w:u w:val="none"/>
    </w:rPr>
  </w:style>
  <w:style w:type="character" w:styleId="10">
    <w:name w:val="Hyperlink"/>
    <w:basedOn w:val="7"/>
    <w:uiPriority w:val="0"/>
    <w:rPr>
      <w:color w:val="333333"/>
      <w:u w:val="none"/>
    </w:rPr>
  </w:style>
  <w:style w:type="character" w:customStyle="1" w:styleId="11">
    <w:name w:val="hover"/>
    <w:basedOn w:val="7"/>
    <w:uiPriority w:val="0"/>
    <w:rPr>
      <w:color w:val="014D8A"/>
    </w:rPr>
  </w:style>
  <w:style w:type="character" w:customStyle="1" w:styleId="12">
    <w:name w:val="layui-layer-tabnow"/>
    <w:basedOn w:val="7"/>
    <w:uiPriority w:val="0"/>
    <w:rPr>
      <w:bdr w:val="single" w:color="CCCCCC" w:sz="6" w:space="0"/>
      <w:shd w:val="clear" w:fill="FFFFFF"/>
    </w:rPr>
  </w:style>
  <w:style w:type="character" w:customStyle="1" w:styleId="13">
    <w:name w:val="first-child"/>
    <w:basedOn w:val="7"/>
    <w:uiPriority w:val="0"/>
    <w:rPr>
      <w:bdr w:val="none" w:color="auto" w:sz="0" w:space="0"/>
    </w:rPr>
  </w:style>
  <w:style w:type="character" w:customStyle="1" w:styleId="14">
    <w:name w:val="layui-laypage-curr"/>
    <w:basedOn w:val="7"/>
    <w:uiPriority w:val="0"/>
    <w:rPr>
      <w:bdr w:val="none" w:color="auto" w:sz="0"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办公室-陈金泉</cp:lastModifiedBy>
  <dcterms:modified xsi:type="dcterms:W3CDTF">2020-01-07T01:48:40Z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