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广西壮族自治区退役军人事务厅  广西壮族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自治区司法厅关于进一步加强退役军人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公共法律服务工作的通知</w:t>
      </w:r>
    </w:p>
    <w:p>
      <w:pPr>
        <w:rPr>
          <w:rFonts w:ascii="仿宋_GB2312" w:eastAsia="仿宋_GB2312"/>
          <w:sz w:val="32"/>
          <w:szCs w:val="32"/>
        </w:rPr>
      </w:pPr>
    </w:p>
    <w:p>
      <w:pPr>
        <w:spacing w:line="560" w:lineRule="exact"/>
        <w:jc w:val="center"/>
        <w:rPr>
          <w:rFonts w:hint="eastAsia" w:ascii="仿宋_GB2312" w:eastAsia="仿宋_GB2312"/>
          <w:bCs/>
          <w:sz w:val="32"/>
          <w:szCs w:val="32"/>
        </w:rPr>
      </w:pPr>
      <w:r>
        <w:rPr>
          <w:rFonts w:hint="eastAsia" w:eastAsia="仿宋_GB2312"/>
          <w:sz w:val="32"/>
          <w:szCs w:val="32"/>
        </w:rPr>
        <w:t>桂</w:t>
      </w:r>
      <w:r>
        <w:rPr>
          <w:rFonts w:eastAsia="仿宋_GB2312"/>
          <w:sz w:val="32"/>
          <w:szCs w:val="32"/>
        </w:rPr>
        <w:t>退役军人</w:t>
      </w:r>
      <w:r>
        <w:rPr>
          <w:rFonts w:hint="eastAsia" w:eastAsia="仿宋_GB2312"/>
          <w:sz w:val="32"/>
          <w:szCs w:val="32"/>
        </w:rPr>
        <w:t>发</w:t>
      </w:r>
      <w:r>
        <w:rPr>
          <w:rFonts w:eastAsia="仿宋_GB2312"/>
          <w:sz w:val="32"/>
          <w:szCs w:val="32"/>
        </w:rPr>
        <w:t>〔2019〕</w:t>
      </w:r>
      <w:r>
        <w:rPr>
          <w:rFonts w:hint="eastAsia" w:eastAsia="仿宋_GB2312"/>
          <w:sz w:val="32"/>
          <w:szCs w:val="32"/>
          <w:lang w:val="en-US" w:eastAsia="zh-CN"/>
        </w:rPr>
        <w:t>89</w:t>
      </w:r>
      <w:r>
        <w:rPr>
          <w:rFonts w:eastAsia="仿宋_GB2312"/>
          <w:sz w:val="32"/>
          <w:szCs w:val="32"/>
        </w:rPr>
        <w:t>号</w:t>
      </w:r>
    </w:p>
    <w:p>
      <w:pPr>
        <w:jc w:val="both"/>
        <w:rPr>
          <w:rFonts w:hint="eastAsia"/>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市、县</w:t>
      </w:r>
      <w:r>
        <w:rPr>
          <w:rFonts w:hint="eastAsia"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lang w:val="en-US" w:eastAsia="zh-CN"/>
        </w:rPr>
        <w:t>退役军人事务局、</w:t>
      </w:r>
      <w:r>
        <w:rPr>
          <w:rFonts w:hint="eastAsia" w:ascii="仿宋_GB2312" w:hAnsi="仿宋_GB2312" w:eastAsia="仿宋_GB2312" w:cs="仿宋_GB2312"/>
          <w:color w:val="auto"/>
          <w:sz w:val="32"/>
          <w:szCs w:val="32"/>
          <w:highlight w:val="none"/>
        </w:rPr>
        <w:t>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为深入贯彻落实党中央、国务院关于推进公共法律服务体系建设的决策部署，切实维护退役军人合法权益，现就做好</w:t>
      </w:r>
      <w:r>
        <w:rPr>
          <w:rFonts w:hint="eastAsia" w:ascii="仿宋_GB2312" w:hAnsi="仿宋_GB2312" w:eastAsia="仿宋_GB2312" w:cs="仿宋_GB2312"/>
          <w:color w:val="auto"/>
          <w:sz w:val="32"/>
          <w:szCs w:val="32"/>
          <w:highlight w:val="none"/>
          <w:lang w:val="en-US" w:eastAsia="zh-CN"/>
        </w:rPr>
        <w:t>我区</w:t>
      </w:r>
      <w:r>
        <w:rPr>
          <w:rFonts w:hint="eastAsia" w:ascii="仿宋_GB2312" w:hAnsi="仿宋_GB2312" w:eastAsia="仿宋_GB2312" w:cs="仿宋_GB2312"/>
          <w:color w:val="auto"/>
          <w:sz w:val="32"/>
          <w:szCs w:val="32"/>
          <w:highlight w:val="none"/>
        </w:rPr>
        <w:t>退役军人公共法律服务工作有关事项通知如下。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lang w:eastAsia="zh-CN"/>
        </w:rPr>
        <w:t>充分认识做好退役军人公共法律服务工作的重要意义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做好退役军人工作对于深化国防和军队改革，推动经济社会发展，维护社会稳定大局具有重要意义。各级退役军人事务部门</w:t>
      </w:r>
      <w:r>
        <w:rPr>
          <w:rFonts w:hint="eastAsia" w:ascii="仿宋_GB2312" w:hAnsi="仿宋_GB2312" w:eastAsia="仿宋_GB2312" w:cs="仿宋_GB2312"/>
          <w:strike w:val="0"/>
          <w:dstrike w:val="0"/>
          <w:color w:val="auto"/>
          <w:sz w:val="32"/>
          <w:szCs w:val="32"/>
          <w:highlight w:val="none"/>
          <w:lang w:eastAsia="zh-CN"/>
        </w:rPr>
        <w:t>和司法行政</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应当在</w:t>
      </w:r>
      <w:r>
        <w:rPr>
          <w:rFonts w:hint="eastAsia" w:ascii="仿宋_GB2312" w:hAnsi="仿宋_GB2312" w:eastAsia="仿宋_GB2312" w:cs="仿宋_GB2312"/>
          <w:color w:val="auto"/>
          <w:sz w:val="32"/>
          <w:szCs w:val="32"/>
          <w:highlight w:val="none"/>
        </w:rPr>
        <w:t>做好退役军人</w:t>
      </w:r>
      <w:r>
        <w:rPr>
          <w:rFonts w:hint="eastAsia" w:ascii="仿宋_GB2312" w:hAnsi="仿宋_GB2312" w:eastAsia="仿宋_GB2312" w:cs="仿宋_GB2312"/>
          <w:color w:val="auto"/>
          <w:sz w:val="32"/>
          <w:szCs w:val="32"/>
          <w:highlight w:val="none"/>
          <w:lang w:eastAsia="zh-CN"/>
        </w:rPr>
        <w:t>公共法律服务</w:t>
      </w:r>
      <w:r>
        <w:rPr>
          <w:rFonts w:hint="eastAsia" w:ascii="仿宋_GB2312" w:hAnsi="仿宋_GB2312" w:eastAsia="仿宋_GB2312" w:cs="仿宋_GB2312"/>
          <w:color w:val="auto"/>
          <w:sz w:val="32"/>
          <w:szCs w:val="32"/>
          <w:highlight w:val="none"/>
        </w:rPr>
        <w:t>相关工作</w:t>
      </w:r>
      <w:r>
        <w:rPr>
          <w:rFonts w:hint="eastAsia" w:ascii="仿宋_GB2312" w:hAnsi="仿宋_GB2312" w:eastAsia="仿宋_GB2312" w:cs="仿宋_GB2312"/>
          <w:color w:val="auto"/>
          <w:sz w:val="32"/>
          <w:szCs w:val="32"/>
          <w:highlight w:val="none"/>
          <w:lang w:eastAsia="zh-CN"/>
        </w:rPr>
        <w:t>方面形成合力</w:t>
      </w:r>
      <w:r>
        <w:rPr>
          <w:rFonts w:hint="eastAsia" w:ascii="仿宋_GB2312" w:hAnsi="仿宋_GB2312" w:eastAsia="仿宋_GB2312" w:cs="仿宋_GB2312"/>
          <w:color w:val="auto"/>
          <w:sz w:val="32"/>
          <w:szCs w:val="32"/>
          <w:highlight w:val="none"/>
        </w:rPr>
        <w:t>，帮助解决退役军人在权益维护、就业创业、帮扶解困等方面遇到的法律问题和诉求，有利于保障退役军人的合法权益，有利于激励退役军人为经济社会发展</w:t>
      </w:r>
      <w:r>
        <w:rPr>
          <w:rFonts w:hint="eastAsia" w:ascii="仿宋_GB2312" w:hAnsi="仿宋_GB2312" w:eastAsia="仿宋_GB2312" w:cs="仿宋_GB2312"/>
          <w:color w:val="auto"/>
          <w:sz w:val="32"/>
          <w:szCs w:val="32"/>
          <w:highlight w:val="none"/>
          <w:lang w:val="en-US" w:eastAsia="zh-CN"/>
        </w:rPr>
        <w:t>作</w:t>
      </w:r>
      <w:r>
        <w:rPr>
          <w:rFonts w:hint="eastAsia" w:ascii="仿宋_GB2312" w:hAnsi="仿宋_GB2312" w:eastAsia="仿宋_GB2312" w:cs="仿宋_GB2312"/>
          <w:color w:val="auto"/>
          <w:sz w:val="32"/>
          <w:szCs w:val="32"/>
          <w:highlight w:val="none"/>
        </w:rPr>
        <w:t>出积极贡献，有利于形成崇军爱军的社会氛围。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lang w:eastAsia="zh-CN"/>
        </w:rPr>
        <w:t>将退役军人作为公共法律服务的重点对象，依法保障退役军人基本公共法律服务权益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（一）将退役军人法律服务纳入公共法律服务平台。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依托自治区、市、县三级退役军人服务中心设立退役军人法律服务工作站或法律援助工作站，建立联络员制度。工作站承担退役军人法律咨询、法治宣传教育、法律援助、人民调解等法律服务，协助办理退役军人法律援助申请。有条件的乡镇（街道）、村（社区）退役军人服务站（点）可建立退役军人法律援助联络点，设立联络员，负责向退役军人宣传法律援助服务和引导有需要的退役军人申请法律援助。有条件的工作站（点）可通过政府购买服务的方式配置法律顾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依托覆盖城乡的公共法律服务实体平台，开设退役军人优先服务窗口，开辟“绿色通道”，方便退役军人就近获取便捷高效的法律服务，全面提高退役军人法律服务的能力和水平。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依托“</w:t>
      </w:r>
      <w:r>
        <w:rPr>
          <w:rFonts w:hint="default" w:ascii="Times New Roman" w:hAnsi="Times New Roman" w:eastAsia="仿宋_GB2312" w:cs="Times New Roman"/>
          <w:color w:val="auto"/>
          <w:sz w:val="32"/>
          <w:szCs w:val="32"/>
          <w:highlight w:val="none"/>
          <w:lang w:val="en-US" w:eastAsia="zh-CN"/>
        </w:rPr>
        <w:t>12348</w:t>
      </w:r>
      <w:r>
        <w:rPr>
          <w:rFonts w:hint="eastAsia" w:ascii="仿宋_GB2312" w:hAnsi="仿宋_GB2312" w:eastAsia="仿宋_GB2312" w:cs="仿宋_GB2312"/>
          <w:color w:val="auto"/>
          <w:sz w:val="32"/>
          <w:szCs w:val="32"/>
          <w:highlight w:val="none"/>
          <w:lang w:val="en-US" w:eastAsia="zh-CN"/>
        </w:rPr>
        <w:t>”公共法律服务热线和广西法律服务网，开设退役军人服务专席、专栏等，优化在线服务功能和机制，为退役军人提供全天候、全方位的法律服务。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（二）进一步加强退役军人法律援助工作。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依法为符合条件的退役军人提供法律援助服务。各级司法行政部门要高度重视退役军人法律援助工作，与同级退役军人事务部门一道积极推进退役军人法律援助工作。要把退役军人作为重点援助对象，及时有效地维护其合法权益。注意挑选对退役军人工作有深厚感情、熟悉涉军法律和政策、擅长办理同类案件的工作人员为退役军人提供法律援助服务。对于疑难复杂案件，法律援助机构可与相关军队、退役军人事务、人力资源保障部门组织共同研究，保证受援人获得有效的帮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加强退役军人法律援助工作站（点）建设。各级退役军人事务部门要把建立法律援助工作站（点）作为维护退役军人合法权益的一项重要内容，建好工作站（点），选好负责人，配齐工作必需品，健全完善规章制度。各级司法行政部门要积极配合退役军人事务部门，做好同级退役军人法律援助工作站（点）的建设工作，探索和创新工作方式方法，为退役军人提供优质、高效、便捷的法律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（三）进一步加强退役军人人民调解工作。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基层法律服务机构、人民调解组织要积极为退役军人提供法律服务，积极参与退役军人矛盾纠纷化解。司法行政机关会同基层法律服务工作者协会、人民调解员协会，利用现有平台、渠道，充分发挥人民调解在化解涉退役军人矛盾纠纷中的第一道防线作用，整合矛盾纠纷化解资源力量，促进调解、仲裁、行政裁决、行政复议、诉讼等有机衔接，搭建“综合性”、“一站式”矛盾纠纷多元化解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鼓励和支持设立退役军人专业调解组织。各级退役军人事务部门要坚持以需求为导向，推动设立人民调解委员会或派驻式人民调解工作室，为司法行政部门开展退役军人人民调解工作提供场地、设施、人员等便利条件。各级司法行政部门要充分利用现有人民调解组织，积极参与化解涉退役军人矛盾纠纷；根据需要，依托人民调解组织、公共法律服务中心等设立退役军人调解室或调解窗口；创新调解工作，与退役军人事务部门共同打造一批“老兵调解工作室”等退役军人调解工作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（四）进一步加强退役军人法治宣传教育工作。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各级退役军人事务部门要高度重视做好退役军人法治宣传教育工作，依托各类传播手段，利用“八·一”建军节等时间节点，组织开展面向退役军人的</w:t>
      </w:r>
      <w:r>
        <w:rPr>
          <w:rFonts w:hint="eastAsia" w:ascii="仿宋_GB2312" w:hAnsi="仿宋_GB2312" w:eastAsia="仿宋_GB2312" w:cs="仿宋_GB2312"/>
          <w:color w:val="auto"/>
          <w:sz w:val="32"/>
          <w:szCs w:val="32"/>
          <w:highlight w:val="none"/>
          <w:u w:val="none"/>
          <w:lang w:val="en-US" w:eastAsia="zh-CN"/>
        </w:rPr>
        <w:t>法治讲座、法治培训、“送法进军营”</w:t>
      </w:r>
      <w:r>
        <w:rPr>
          <w:rFonts w:hint="eastAsia" w:ascii="仿宋_GB2312" w:hAnsi="仿宋_GB2312" w:eastAsia="仿宋_GB2312" w:cs="仿宋_GB2312"/>
          <w:color w:val="auto"/>
          <w:sz w:val="32"/>
          <w:szCs w:val="32"/>
          <w:highlight w:val="none"/>
          <w:lang w:val="en-US" w:eastAsia="zh-CN"/>
        </w:rPr>
        <w:t>等专项法治宣传教育活动，教育引导广大退役军人尊法、学法、守法、用法。广泛宣传各项政策规定，特别是对广大退役军人关注的热点问题，要从讲政治、讲政策的高度，积极主动作为，正面回应解答，引导广大退役军人办事依法、遇事找法，解决问题用法，化解矛盾靠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、加强组织领导和工作保障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加强</w:t>
      </w:r>
      <w:r>
        <w:rPr>
          <w:rFonts w:hint="eastAsia" w:ascii="楷体_GB2312" w:hAnsi="楷体_GB2312" w:eastAsia="楷体_GB2312" w:cs="楷体_GB2312"/>
          <w:b w:val="0"/>
          <w:bCs w:val="0"/>
          <w:color w:val="auto"/>
          <w:sz w:val="32"/>
          <w:szCs w:val="32"/>
          <w:highlight w:val="none"/>
          <w:lang w:val="en-US" w:eastAsia="zh-CN"/>
        </w:rPr>
        <w:t>组织</w:t>
      </w:r>
      <w:r>
        <w:rPr>
          <w:rFonts w:hint="eastAsia" w:ascii="楷体_GB2312" w:hAnsi="楷体_GB2312" w:eastAsia="楷体_GB2312" w:cs="楷体_GB2312"/>
          <w:b w:val="0"/>
          <w:bCs w:val="0"/>
          <w:color w:val="auto"/>
          <w:sz w:val="32"/>
          <w:szCs w:val="32"/>
          <w:highlight w:val="none"/>
        </w:rPr>
        <w:t>领导</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各级退役军人事务部门和司法行政部门要高度重视退役军人公共法律服务工作，把退役军人公共法律服务工作作为重要任务，列入议事日程，认真研究，采取措施，积极推进。积极争取当地党委、政府的重视和支持，主动向上级部门汇报退役军人公共法律服务、法律援助工作开展情况，主动商财政部门将所需经费纳入同级财政预算，齐心协力抓好退役军人公共法律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lang w:val="en-US" w:eastAsia="zh-CN"/>
        </w:rPr>
        <w:t>建立协调配合机制</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各级退役军人事务部门和司法行政部门要确定专人作为退役军人法律服务工作联络员，做好工作的衔接配合。双方定期召开会议，加强沟通协调，共同研究工作中遇到的具体情况和问题，开展退役军人法律服务工作，提高为退役军人提供法律服务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（三）拓宽公共法律服务人才来源。</w:t>
      </w:r>
      <w:r>
        <w:rPr>
          <w:rFonts w:hint="eastAsia" w:ascii="仿宋_GB2312" w:hAnsi="仿宋_GB2312" w:eastAsia="仿宋_GB2312" w:cs="仿宋_GB2312"/>
          <w:color w:val="auto"/>
          <w:sz w:val="32"/>
          <w:szCs w:val="32"/>
          <w:highlight w:val="none"/>
          <w:lang w:val="en-US" w:eastAsia="zh-CN"/>
        </w:rPr>
        <w:t>充分发挥政府法律顾问、公职律师、法律服务志愿者作用，有条件的地区或部门可通过购买服务的方式配置法律顾问、公职律师等为退役军人提供公共法律服务。积极鼓励和引导社会力量（如社会律师、法学教师和学生、法律服务志愿者等）参与退役军人法律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（四）</w:t>
      </w:r>
      <w:r>
        <w:rPr>
          <w:rFonts w:hint="eastAsia" w:ascii="楷体_GB2312" w:hAnsi="楷体_GB2312" w:eastAsia="楷体_GB2312" w:cs="楷体_GB2312"/>
          <w:b w:val="0"/>
          <w:bCs w:val="0"/>
          <w:color w:val="auto"/>
          <w:sz w:val="32"/>
          <w:szCs w:val="32"/>
          <w:highlight w:val="none"/>
        </w:rPr>
        <w:t>加大宣传工作力度</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rPr>
        <w:t>充分利用电视、广播、报刊和新媒体等舆论阵地，宣传推进</w:t>
      </w:r>
      <w:r>
        <w:rPr>
          <w:rFonts w:hint="eastAsia" w:ascii="仿宋_GB2312" w:hAnsi="仿宋_GB2312" w:eastAsia="仿宋_GB2312" w:cs="仿宋_GB2312"/>
          <w:color w:val="auto"/>
          <w:sz w:val="32"/>
          <w:szCs w:val="32"/>
          <w:highlight w:val="none"/>
          <w:lang w:val="en-US" w:eastAsia="zh-CN"/>
        </w:rPr>
        <w:t>退役</w:t>
      </w:r>
      <w:r>
        <w:rPr>
          <w:rFonts w:hint="eastAsia" w:ascii="仿宋_GB2312" w:hAnsi="仿宋_GB2312" w:eastAsia="仿宋_GB2312" w:cs="仿宋_GB2312"/>
          <w:color w:val="auto"/>
          <w:sz w:val="32"/>
          <w:szCs w:val="32"/>
          <w:highlight w:val="none"/>
        </w:rPr>
        <w:t>军人</w:t>
      </w:r>
      <w:r>
        <w:rPr>
          <w:rFonts w:hint="eastAsia" w:ascii="仿宋_GB2312" w:hAnsi="仿宋_GB2312" w:eastAsia="仿宋_GB2312" w:cs="仿宋_GB2312"/>
          <w:color w:val="auto"/>
          <w:sz w:val="32"/>
          <w:szCs w:val="32"/>
          <w:highlight w:val="none"/>
          <w:lang w:val="en-US" w:eastAsia="zh-CN"/>
        </w:rPr>
        <w:t>公共法律服务</w:t>
      </w:r>
      <w:r>
        <w:rPr>
          <w:rFonts w:hint="eastAsia" w:ascii="仿宋_GB2312" w:hAnsi="仿宋_GB2312" w:eastAsia="仿宋_GB2312" w:cs="仿宋_GB2312"/>
          <w:color w:val="auto"/>
          <w:sz w:val="32"/>
          <w:szCs w:val="32"/>
          <w:highlight w:val="none"/>
        </w:rPr>
        <w:t>工作的措施和成效，不断扩大</w:t>
      </w:r>
      <w:r>
        <w:rPr>
          <w:rFonts w:hint="eastAsia" w:ascii="仿宋_GB2312" w:hAnsi="仿宋_GB2312" w:eastAsia="仿宋_GB2312" w:cs="仿宋_GB2312"/>
          <w:color w:val="auto"/>
          <w:sz w:val="32"/>
          <w:szCs w:val="32"/>
          <w:highlight w:val="none"/>
          <w:lang w:val="en-US" w:eastAsia="zh-CN"/>
        </w:rPr>
        <w:t>退役</w:t>
      </w:r>
      <w:r>
        <w:rPr>
          <w:rFonts w:hint="eastAsia" w:ascii="仿宋_GB2312" w:hAnsi="仿宋_GB2312" w:eastAsia="仿宋_GB2312" w:cs="仿宋_GB2312"/>
          <w:color w:val="auto"/>
          <w:sz w:val="32"/>
          <w:szCs w:val="32"/>
          <w:highlight w:val="none"/>
        </w:rPr>
        <w:t>军人</w:t>
      </w:r>
      <w:r>
        <w:rPr>
          <w:rFonts w:hint="eastAsia" w:ascii="仿宋_GB2312" w:hAnsi="仿宋_GB2312" w:eastAsia="仿宋_GB2312" w:cs="仿宋_GB2312"/>
          <w:color w:val="auto"/>
          <w:sz w:val="32"/>
          <w:szCs w:val="32"/>
          <w:highlight w:val="none"/>
          <w:lang w:val="en-US" w:eastAsia="zh-CN"/>
        </w:rPr>
        <w:t>公共法律服务</w:t>
      </w:r>
      <w:r>
        <w:rPr>
          <w:rFonts w:hint="eastAsia" w:ascii="仿宋_GB2312" w:hAnsi="仿宋_GB2312" w:eastAsia="仿宋_GB2312" w:cs="仿宋_GB2312"/>
          <w:color w:val="auto"/>
          <w:sz w:val="32"/>
          <w:szCs w:val="32"/>
          <w:highlight w:val="none"/>
        </w:rPr>
        <w:t>的社会影响力和群众知晓率。加大先进典型宣传和表彰力度，努力营造社会各界和广大群众关心支持</w:t>
      </w:r>
      <w:r>
        <w:rPr>
          <w:rFonts w:hint="eastAsia" w:ascii="仿宋_GB2312" w:hAnsi="仿宋_GB2312" w:eastAsia="仿宋_GB2312" w:cs="仿宋_GB2312"/>
          <w:color w:val="auto"/>
          <w:sz w:val="32"/>
          <w:szCs w:val="32"/>
          <w:highlight w:val="none"/>
          <w:lang w:val="en-US" w:eastAsia="zh-CN"/>
        </w:rPr>
        <w:t>退役</w:t>
      </w:r>
      <w:r>
        <w:rPr>
          <w:rFonts w:hint="eastAsia" w:ascii="仿宋_GB2312" w:hAnsi="仿宋_GB2312" w:eastAsia="仿宋_GB2312" w:cs="仿宋_GB2312"/>
          <w:color w:val="auto"/>
          <w:sz w:val="32"/>
          <w:szCs w:val="32"/>
          <w:highlight w:val="none"/>
        </w:rPr>
        <w:t>军人</w:t>
      </w:r>
      <w:r>
        <w:rPr>
          <w:rFonts w:hint="eastAsia" w:ascii="仿宋_GB2312" w:hAnsi="仿宋_GB2312" w:eastAsia="仿宋_GB2312" w:cs="仿宋_GB2312"/>
          <w:color w:val="auto"/>
          <w:sz w:val="32"/>
          <w:szCs w:val="32"/>
          <w:highlight w:val="none"/>
          <w:lang w:val="en-US" w:eastAsia="zh-CN"/>
        </w:rPr>
        <w:t>公共法律服务</w:t>
      </w:r>
      <w:r>
        <w:rPr>
          <w:rFonts w:hint="eastAsia" w:ascii="仿宋_GB2312" w:hAnsi="仿宋_GB2312" w:eastAsia="仿宋_GB2312" w:cs="仿宋_GB2312"/>
          <w:color w:val="auto"/>
          <w:sz w:val="32"/>
          <w:szCs w:val="32"/>
          <w:highlight w:val="none"/>
        </w:rPr>
        <w:t>工作的浓厚氛围。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6080" w:leftChars="0" w:hanging="6080" w:hangingChars="19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广西壮族自治区退役军人事务厅    广西壮族自治区司法厅</w:t>
      </w:r>
    </w:p>
    <w:p>
      <w:pPr>
        <w:keepNext w:val="0"/>
        <w:keepLines w:val="0"/>
        <w:pageBreakBefore w:val="0"/>
        <w:widowControl w:val="0"/>
        <w:kinsoku/>
        <w:wordWrap/>
        <w:overflowPunct/>
        <w:topLinePunct w:val="0"/>
        <w:autoSpaceDE/>
        <w:autoSpaceDN/>
        <w:bidi w:val="0"/>
        <w:adjustRightInd/>
        <w:snapToGrid/>
        <w:spacing w:line="580" w:lineRule="exact"/>
        <w:ind w:left="6066" w:leftChars="2584" w:hanging="640" w:hangingChars="200"/>
        <w:jc w:val="both"/>
        <w:textAlignment w:val="auto"/>
        <w:outlineLvl w:val="9"/>
        <w:rPr>
          <w:rFonts w:hint="eastAsia" w:ascii="宋体" w:hAnsi="宋体" w:eastAsia="宋体" w:cs="宋体"/>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2019年12月2日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bookmarkStart w:id="0" w:name="_GoBack"/>
      <w:bookmarkEnd w:id="0"/>
    </w:p>
    <w:sectPr>
      <w:footerReference r:id="rId3" w:type="default"/>
      <w:footerReference r:id="rId4" w:type="even"/>
      <w:pgSz w:w="11906" w:h="16838"/>
      <w:pgMar w:top="2098" w:right="1474" w:bottom="1984" w:left="1587" w:header="851" w:footer="113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rPr>
                              <w:rFonts w:hint="eastAsia"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r>
                            <w:rPr>
                              <w:rFonts w:hint="eastAsia" w:ascii="宋体" w:hAnsi="宋体"/>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wordWrap w:val="0"/>
                      <w:jc w:val="right"/>
                      <w:rPr>
                        <w:rFonts w:hint="eastAsia"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r>
                      <w:rPr>
                        <w:rFonts w:hint="eastAsia" w:ascii="宋体" w:hAnsi="宋体"/>
                        <w:sz w:val="24"/>
                        <w:szCs w:val="24"/>
                        <w:lang w:val="en-US" w:eastAsia="zh-C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4 -</w:t>
                          </w:r>
                          <w:r>
                            <w:rPr>
                              <w:rFonts w:ascii="宋体" w:hAnsi="宋体"/>
                              <w:sz w:val="24"/>
                              <w:szCs w:val="24"/>
                            </w:rPr>
                            <w:fldChar w:fldCharType="end"/>
                          </w:r>
                          <w:r>
                            <w:rPr>
                              <w:rFonts w:hint="eastAsia" w:ascii="宋体" w:hAnsi="宋体"/>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4 -</w:t>
                    </w:r>
                    <w:r>
                      <w:rPr>
                        <w:rFonts w:ascii="宋体" w:hAnsi="宋体"/>
                        <w:sz w:val="24"/>
                        <w:szCs w:val="24"/>
                      </w:rPr>
                      <w:fldChar w:fldCharType="end"/>
                    </w:r>
                    <w:r>
                      <w:rPr>
                        <w:rFonts w:hint="eastAsia" w:ascii="宋体" w:hAnsi="宋体"/>
                        <w:sz w:val="24"/>
                        <w:szCs w:val="24"/>
                        <w:lang w:val="en-US" w:eastAsia="zh-CN"/>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87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2020-01-07T01:08:10Z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