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90" w:lineRule="exact"/>
        <w:jc w:val="center"/>
        <w:rPr>
          <w:rFonts w:eastAsia="方正小标宋_GBK"/>
          <w:snapToGrid w:val="0"/>
          <w:sz w:val="44"/>
          <w:szCs w:val="44"/>
        </w:rPr>
      </w:pPr>
      <w:bookmarkStart w:id="0" w:name="正文"/>
      <w:r>
        <w:rPr>
          <w:rFonts w:eastAsia="方正小标宋_GBK"/>
          <w:snapToGrid w:val="0"/>
          <w:sz w:val="44"/>
          <w:szCs w:val="44"/>
        </w:rPr>
        <w:t>广西壮族自治区退役军人事务厅</w:t>
      </w:r>
      <w:r>
        <w:rPr>
          <w:rFonts w:hint="eastAsia" w:eastAsia="方正小标宋_GBK"/>
          <w:snapToGrid w:val="0"/>
          <w:sz w:val="44"/>
          <w:szCs w:val="44"/>
        </w:rPr>
        <w:t xml:space="preserve"> </w:t>
      </w:r>
      <w:r>
        <w:rPr>
          <w:rFonts w:eastAsia="方正小标宋_GBK"/>
          <w:snapToGrid w:val="0"/>
          <w:sz w:val="44"/>
          <w:szCs w:val="44"/>
        </w:rPr>
        <w:t xml:space="preserve"> 广西壮族</w:t>
      </w:r>
    </w:p>
    <w:p>
      <w:pPr>
        <w:adjustRightInd w:val="0"/>
        <w:snapToGrid w:val="0"/>
        <w:spacing w:line="590" w:lineRule="exact"/>
        <w:jc w:val="center"/>
        <w:rPr>
          <w:rFonts w:eastAsia="方正小标宋_GBK"/>
          <w:snapToGrid w:val="0"/>
          <w:sz w:val="44"/>
          <w:szCs w:val="44"/>
        </w:rPr>
      </w:pPr>
      <w:r>
        <w:rPr>
          <w:rFonts w:eastAsia="方正小标宋_GBK"/>
          <w:snapToGrid w:val="0"/>
          <w:sz w:val="44"/>
          <w:szCs w:val="44"/>
        </w:rPr>
        <w:t>自治区财政厅关于印发《自治区本级</w:t>
      </w:r>
    </w:p>
    <w:p>
      <w:pPr>
        <w:adjustRightInd w:val="0"/>
        <w:snapToGrid w:val="0"/>
        <w:spacing w:line="590" w:lineRule="exact"/>
        <w:jc w:val="center"/>
        <w:rPr>
          <w:rFonts w:eastAsia="方正小标宋_GBK"/>
          <w:snapToGrid w:val="0"/>
          <w:sz w:val="44"/>
          <w:szCs w:val="44"/>
        </w:rPr>
      </w:pPr>
      <w:r>
        <w:rPr>
          <w:rFonts w:eastAsia="方正小标宋_GBK"/>
          <w:snapToGrid w:val="0"/>
          <w:sz w:val="44"/>
          <w:szCs w:val="44"/>
        </w:rPr>
        <w:t>优抚对象短期疗养管理办法</w:t>
      </w:r>
    </w:p>
    <w:p>
      <w:pPr>
        <w:adjustRightInd w:val="0"/>
        <w:snapToGrid w:val="0"/>
        <w:spacing w:line="590" w:lineRule="exact"/>
        <w:jc w:val="center"/>
        <w:rPr>
          <w:rFonts w:eastAsia="方正小标宋_GBK"/>
          <w:snapToGrid w:val="0"/>
          <w:sz w:val="44"/>
          <w:szCs w:val="44"/>
        </w:rPr>
      </w:pPr>
      <w:r>
        <w:rPr>
          <w:rFonts w:eastAsia="方正小标宋_GBK"/>
          <w:snapToGrid w:val="0"/>
          <w:sz w:val="44"/>
          <w:szCs w:val="44"/>
        </w:rPr>
        <w:t>（试行）》的通知</w:t>
      </w:r>
    </w:p>
    <w:p>
      <w:pPr>
        <w:adjustRightInd w:val="0"/>
        <w:snapToGrid w:val="0"/>
        <w:spacing w:line="590" w:lineRule="exact"/>
        <w:ind w:firstLine="640" w:firstLineChars="200"/>
        <w:rPr>
          <w:rFonts w:eastAsia="方正仿宋_GBK"/>
          <w:snapToGrid w:val="0"/>
          <w:sz w:val="32"/>
          <w:szCs w:val="32"/>
        </w:rPr>
      </w:pPr>
    </w:p>
    <w:p>
      <w:pPr>
        <w:adjustRightInd w:val="0"/>
        <w:snapToGrid w:val="0"/>
        <w:spacing w:line="590" w:lineRule="exact"/>
        <w:rPr>
          <w:rFonts w:eastAsia="方正仿宋_GBK"/>
          <w:snapToGrid w:val="0"/>
          <w:sz w:val="32"/>
          <w:szCs w:val="32"/>
        </w:rPr>
      </w:pPr>
      <w:r>
        <w:rPr>
          <w:rFonts w:eastAsia="方正仿宋_GBK"/>
          <w:snapToGrid w:val="0"/>
          <w:sz w:val="32"/>
          <w:szCs w:val="32"/>
        </w:rPr>
        <w:t>各市、县退役军人事务局、财政局：</w:t>
      </w:r>
    </w:p>
    <w:p>
      <w:pPr>
        <w:adjustRightInd w:val="0"/>
        <w:snapToGrid w:val="0"/>
        <w:spacing w:line="590" w:lineRule="exact"/>
        <w:ind w:firstLine="640" w:firstLineChars="200"/>
        <w:rPr>
          <w:rFonts w:eastAsia="方正仿宋_GBK"/>
          <w:snapToGrid w:val="0"/>
          <w:sz w:val="32"/>
          <w:szCs w:val="32"/>
        </w:rPr>
      </w:pPr>
      <w:r>
        <w:rPr>
          <w:rFonts w:eastAsia="方正仿宋_GBK"/>
          <w:snapToGrid w:val="0"/>
          <w:sz w:val="32"/>
          <w:szCs w:val="32"/>
        </w:rPr>
        <w:t>经自治区人民政府同意，现将《自治区本级优抚对象短期疗养管理办法（试行）》印发给你们，请结合实际认真贯彻执行。</w:t>
      </w:r>
    </w:p>
    <w:p>
      <w:pPr>
        <w:pStyle w:val="21"/>
        <w:autoSpaceDE/>
        <w:autoSpaceDN/>
        <w:snapToGrid w:val="0"/>
        <w:spacing w:line="590" w:lineRule="exact"/>
        <w:ind w:firstLine="640" w:firstLineChars="200"/>
        <w:jc w:val="both"/>
        <w:rPr>
          <w:rFonts w:hint="eastAsia" w:ascii="Times New Roman" w:hAnsi="Times New Roman" w:eastAsia="方正仿宋_GBK"/>
          <w:snapToGrid w:val="0"/>
          <w:color w:val="auto"/>
          <w:kern w:val="2"/>
          <w:sz w:val="32"/>
          <w:szCs w:val="32"/>
        </w:rPr>
      </w:pPr>
    </w:p>
    <w:p>
      <w:pPr>
        <w:pStyle w:val="21"/>
        <w:autoSpaceDE/>
        <w:autoSpaceDN/>
        <w:snapToGrid w:val="0"/>
        <w:spacing w:line="590" w:lineRule="exact"/>
        <w:ind w:firstLine="640" w:firstLineChars="200"/>
        <w:jc w:val="both"/>
        <w:rPr>
          <w:rFonts w:hint="eastAsia" w:ascii="Times New Roman" w:hAnsi="Times New Roman" w:eastAsia="方正仿宋_GBK"/>
          <w:snapToGrid w:val="0"/>
          <w:color w:val="auto"/>
          <w:kern w:val="2"/>
          <w:sz w:val="32"/>
          <w:szCs w:val="32"/>
        </w:rPr>
      </w:pPr>
    </w:p>
    <w:p>
      <w:pPr>
        <w:adjustRightInd w:val="0"/>
        <w:snapToGrid w:val="0"/>
        <w:spacing w:line="590" w:lineRule="exact"/>
        <w:jc w:val="center"/>
        <w:rPr>
          <w:rFonts w:eastAsia="方正仿宋_GBK"/>
          <w:snapToGrid w:val="0"/>
          <w:sz w:val="32"/>
          <w:szCs w:val="32"/>
        </w:rPr>
      </w:pPr>
      <w:r>
        <w:rPr>
          <w:rFonts w:hint="eastAsia" w:eastAsia="方正仿宋_GBK"/>
          <w:snapToGrid w:val="0"/>
          <w:color w:val="000000"/>
          <w:spacing w:val="26"/>
          <w:kern w:val="0"/>
          <w:sz w:val="32"/>
          <w:szCs w:val="32"/>
        </w:rPr>
        <w:t>广西壮族自治</w:t>
      </w:r>
      <w:r>
        <w:rPr>
          <w:rFonts w:hint="eastAsia" w:eastAsia="方正仿宋_GBK"/>
          <w:snapToGrid w:val="0"/>
          <w:color w:val="000000"/>
          <w:kern w:val="0"/>
          <w:sz w:val="32"/>
          <w:szCs w:val="32"/>
        </w:rPr>
        <w:t>区</w:t>
      </w:r>
      <w:r>
        <w:rPr>
          <w:rFonts w:hint="eastAsia" w:eastAsia="方正仿宋_GBK"/>
          <w:snapToGrid w:val="0"/>
          <w:color w:val="000000"/>
          <w:kern w:val="32"/>
          <w:sz w:val="32"/>
          <w:szCs w:val="32"/>
        </w:rPr>
        <w:t xml:space="preserve">    </w:t>
      </w:r>
      <w:r>
        <w:rPr>
          <w:rFonts w:hint="eastAsia" w:eastAsia="方正仿宋_GBK"/>
          <w:snapToGrid w:val="0"/>
          <w:color w:val="000000"/>
          <w:spacing w:val="26"/>
          <w:kern w:val="0"/>
          <w:sz w:val="32"/>
          <w:szCs w:val="32"/>
        </w:rPr>
        <w:t>广西壮族自治</w:t>
      </w:r>
      <w:r>
        <w:rPr>
          <w:rFonts w:hint="eastAsia" w:eastAsia="方正仿宋_GBK"/>
          <w:snapToGrid w:val="0"/>
          <w:color w:val="000000"/>
          <w:kern w:val="0"/>
          <w:sz w:val="32"/>
          <w:szCs w:val="32"/>
        </w:rPr>
        <w:t>区</w:t>
      </w:r>
    </w:p>
    <w:p>
      <w:pPr>
        <w:adjustRightInd w:val="0"/>
        <w:snapToGrid w:val="0"/>
        <w:spacing w:line="590" w:lineRule="exact"/>
        <w:jc w:val="center"/>
        <w:rPr>
          <w:rFonts w:eastAsia="方正仿宋_GBK"/>
          <w:snapToGrid w:val="0"/>
          <w:sz w:val="32"/>
          <w:szCs w:val="32"/>
        </w:rPr>
      </w:pPr>
      <w:r>
        <w:rPr>
          <w:rFonts w:eastAsia="方正仿宋_GBK"/>
          <w:snapToGrid w:val="0"/>
          <w:color w:val="000000"/>
          <w:spacing w:val="26"/>
          <w:kern w:val="0"/>
          <w:sz w:val="32"/>
          <w:szCs w:val="32"/>
        </w:rPr>
        <w:t>退役军人事务</w:t>
      </w:r>
      <w:r>
        <w:rPr>
          <w:rFonts w:eastAsia="方正仿宋_GBK"/>
          <w:snapToGrid w:val="0"/>
          <w:color w:val="000000"/>
          <w:kern w:val="0"/>
          <w:sz w:val="32"/>
          <w:szCs w:val="32"/>
        </w:rPr>
        <w:t>厅</w:t>
      </w:r>
      <w:r>
        <w:rPr>
          <w:rFonts w:eastAsia="方正仿宋_GBK"/>
          <w:snapToGrid w:val="0"/>
          <w:sz w:val="32"/>
          <w:szCs w:val="32"/>
        </w:rPr>
        <w:t xml:space="preserve">  </w:t>
      </w:r>
      <w:r>
        <w:rPr>
          <w:rFonts w:hint="eastAsia" w:eastAsia="方正仿宋_GBK"/>
          <w:snapToGrid w:val="0"/>
          <w:sz w:val="32"/>
          <w:szCs w:val="32"/>
        </w:rPr>
        <w:t xml:space="preserve"> </w:t>
      </w:r>
      <w:r>
        <w:rPr>
          <w:rFonts w:eastAsia="方正仿宋_GBK"/>
          <w:snapToGrid w:val="0"/>
          <w:sz w:val="32"/>
          <w:szCs w:val="32"/>
        </w:rPr>
        <w:t xml:space="preserve"> </w:t>
      </w:r>
      <w:r>
        <w:rPr>
          <w:rFonts w:eastAsia="方正仿宋_GBK"/>
          <w:snapToGrid w:val="0"/>
          <w:color w:val="000000"/>
          <w:spacing w:val="400"/>
          <w:kern w:val="0"/>
          <w:sz w:val="32"/>
          <w:szCs w:val="32"/>
        </w:rPr>
        <w:t>财政</w:t>
      </w:r>
      <w:r>
        <w:rPr>
          <w:rFonts w:eastAsia="方正仿宋_GBK"/>
          <w:snapToGrid w:val="0"/>
          <w:color w:val="000000"/>
          <w:kern w:val="0"/>
          <w:sz w:val="32"/>
          <w:szCs w:val="32"/>
        </w:rPr>
        <w:t>厅</w:t>
      </w:r>
    </w:p>
    <w:p>
      <w:pPr>
        <w:adjustRightInd w:val="0"/>
        <w:snapToGrid w:val="0"/>
        <w:spacing w:line="590" w:lineRule="exact"/>
        <w:jc w:val="center"/>
        <w:rPr>
          <w:rFonts w:eastAsia="方正仿宋_GBK"/>
          <w:snapToGrid w:val="0"/>
          <w:sz w:val="32"/>
          <w:szCs w:val="32"/>
        </w:rPr>
      </w:pPr>
      <w:r>
        <w:rPr>
          <w:rFonts w:eastAsia="方正仿宋_GBK"/>
          <w:snapToGrid w:val="0"/>
          <w:sz w:val="32"/>
          <w:szCs w:val="32"/>
        </w:rPr>
        <w:t>2021年3月12日</w:t>
      </w:r>
    </w:p>
    <w:p>
      <w:pPr>
        <w:adjustRightInd w:val="0"/>
        <w:snapToGrid w:val="0"/>
        <w:spacing w:line="590" w:lineRule="exact"/>
        <w:ind w:firstLine="640" w:firstLineChars="200"/>
        <w:rPr>
          <w:rFonts w:eastAsia="方正仿宋_GBK"/>
          <w:snapToGrid w:val="0"/>
          <w:sz w:val="32"/>
          <w:szCs w:val="32"/>
        </w:rPr>
      </w:pPr>
      <w:r>
        <w:rPr>
          <w:rFonts w:eastAsia="方正仿宋_GBK"/>
          <w:snapToGrid w:val="0"/>
          <w:sz w:val="32"/>
          <w:szCs w:val="32"/>
        </w:rPr>
        <w:br w:type="page"/>
      </w:r>
    </w:p>
    <w:p>
      <w:pPr>
        <w:pStyle w:val="11"/>
        <w:widowControl w:val="0"/>
        <w:adjustRightInd w:val="0"/>
        <w:snapToGrid w:val="0"/>
        <w:spacing w:before="0" w:beforeAutospacing="0" w:after="0" w:afterAutospacing="0" w:line="590" w:lineRule="exact"/>
        <w:jc w:val="center"/>
        <w:rPr>
          <w:rFonts w:ascii="Times New Roman" w:hAnsi="Times New Roman" w:eastAsia="方正小标宋_GBK"/>
          <w:snapToGrid w:val="0"/>
          <w:color w:val="auto"/>
          <w:kern w:val="2"/>
          <w:sz w:val="44"/>
          <w:szCs w:val="44"/>
        </w:rPr>
      </w:pPr>
      <w:r>
        <w:rPr>
          <w:rFonts w:ascii="Times New Roman" w:hAnsi="Times New Roman" w:eastAsia="方正小标宋_GBK"/>
          <w:snapToGrid w:val="0"/>
          <w:color w:val="auto"/>
          <w:kern w:val="2"/>
          <w:sz w:val="44"/>
          <w:szCs w:val="44"/>
        </w:rPr>
        <w:t>自治区本级优抚对象短期疗养管理办法</w:t>
      </w:r>
    </w:p>
    <w:p>
      <w:pPr>
        <w:adjustRightInd w:val="0"/>
        <w:snapToGrid w:val="0"/>
        <w:spacing w:line="590" w:lineRule="exact"/>
        <w:jc w:val="center"/>
        <w:rPr>
          <w:rFonts w:eastAsia="方正楷体_GBK"/>
          <w:snapToGrid w:val="0"/>
          <w:sz w:val="32"/>
          <w:szCs w:val="32"/>
        </w:rPr>
      </w:pPr>
      <w:r>
        <w:rPr>
          <w:rFonts w:eastAsia="方正楷体_GBK"/>
          <w:snapToGrid w:val="0"/>
          <w:sz w:val="32"/>
          <w:szCs w:val="32"/>
        </w:rPr>
        <w:t>（试行）</w:t>
      </w:r>
    </w:p>
    <w:p>
      <w:pPr>
        <w:adjustRightInd w:val="0"/>
        <w:snapToGrid w:val="0"/>
        <w:spacing w:line="590" w:lineRule="exact"/>
        <w:ind w:firstLine="640" w:firstLineChars="200"/>
        <w:jc w:val="center"/>
        <w:rPr>
          <w:rFonts w:eastAsia="方正仿宋_GBK"/>
          <w:snapToGrid w:val="0"/>
          <w:sz w:val="32"/>
          <w:szCs w:val="32"/>
        </w:rPr>
      </w:pPr>
    </w:p>
    <w:p>
      <w:pPr>
        <w:adjustRightInd w:val="0"/>
        <w:snapToGrid w:val="0"/>
        <w:spacing w:line="590" w:lineRule="exact"/>
        <w:jc w:val="center"/>
        <w:rPr>
          <w:rFonts w:eastAsia="方正黑体_GBK"/>
          <w:snapToGrid w:val="0"/>
          <w:sz w:val="32"/>
          <w:szCs w:val="32"/>
        </w:rPr>
      </w:pPr>
      <w:r>
        <w:rPr>
          <w:rFonts w:eastAsia="方正黑体_GBK"/>
          <w:snapToGrid w:val="0"/>
          <w:sz w:val="32"/>
          <w:szCs w:val="32"/>
        </w:rPr>
        <w:t>第一章  总</w:t>
      </w:r>
      <w:r>
        <w:rPr>
          <w:rFonts w:hint="eastAsia" w:eastAsia="方正黑体_GBK"/>
          <w:snapToGrid w:val="0"/>
          <w:sz w:val="32"/>
          <w:szCs w:val="32"/>
        </w:rPr>
        <w:t xml:space="preserve">  </w:t>
      </w:r>
      <w:r>
        <w:rPr>
          <w:rFonts w:eastAsia="方正黑体_GBK"/>
          <w:snapToGrid w:val="0"/>
          <w:sz w:val="32"/>
          <w:szCs w:val="32"/>
        </w:rPr>
        <w:t>则</w:t>
      </w:r>
    </w:p>
    <w:p>
      <w:pPr>
        <w:adjustRightInd w:val="0"/>
        <w:snapToGrid w:val="0"/>
        <w:spacing w:line="590" w:lineRule="exact"/>
        <w:ind w:firstLine="642" w:firstLineChars="200"/>
        <w:rPr>
          <w:rFonts w:eastAsia="方正仿宋_GBK"/>
          <w:b/>
          <w:bCs/>
          <w:snapToGrid w:val="0"/>
          <w:sz w:val="32"/>
          <w:szCs w:val="32"/>
        </w:rPr>
      </w:pPr>
    </w:p>
    <w:p>
      <w:pPr>
        <w:adjustRightInd w:val="0"/>
        <w:snapToGrid w:val="0"/>
        <w:spacing w:line="590" w:lineRule="exact"/>
        <w:ind w:firstLine="640" w:firstLineChars="200"/>
        <w:rPr>
          <w:rFonts w:eastAsia="方正仿宋_GBK"/>
          <w:snapToGrid w:val="0"/>
          <w:sz w:val="32"/>
          <w:szCs w:val="32"/>
        </w:rPr>
      </w:pPr>
      <w:r>
        <w:rPr>
          <w:rFonts w:eastAsia="方正黑体_GBK"/>
          <w:snapToGrid w:val="0"/>
          <w:sz w:val="32"/>
          <w:szCs w:val="32"/>
        </w:rPr>
        <w:t xml:space="preserve">第一条 </w:t>
      </w:r>
      <w:r>
        <w:rPr>
          <w:rFonts w:eastAsia="方正仿宋_GBK"/>
          <w:snapToGrid w:val="0"/>
          <w:sz w:val="32"/>
          <w:szCs w:val="32"/>
        </w:rPr>
        <w:t xml:space="preserve"> 为规范自治区本级优抚对象短期疗养工作，有效提高服务保障水平，根据《退役军人保障法》、《军人抚恤优待条例》、《优抚医院管理办法》等法律法规政策规定，结合我区实际，制定本办法。</w:t>
      </w:r>
    </w:p>
    <w:p>
      <w:pPr>
        <w:adjustRightInd w:val="0"/>
        <w:snapToGrid w:val="0"/>
        <w:spacing w:line="590" w:lineRule="exact"/>
        <w:ind w:firstLine="640" w:firstLineChars="200"/>
        <w:rPr>
          <w:rFonts w:eastAsia="方正仿宋_GBK"/>
          <w:snapToGrid w:val="0"/>
          <w:sz w:val="32"/>
          <w:szCs w:val="32"/>
        </w:rPr>
      </w:pPr>
      <w:r>
        <w:rPr>
          <w:rFonts w:eastAsia="方正黑体_GBK"/>
          <w:snapToGrid w:val="0"/>
          <w:sz w:val="32"/>
          <w:szCs w:val="32"/>
        </w:rPr>
        <w:t>第二条</w:t>
      </w:r>
      <w:r>
        <w:rPr>
          <w:rFonts w:eastAsia="方正仿宋_GBK"/>
          <w:snapToGrid w:val="0"/>
          <w:sz w:val="32"/>
          <w:szCs w:val="32"/>
        </w:rPr>
        <w:t xml:space="preserve">  本办法所称短期疗养是指自治区退役军人厅依托优抚资源和社会疗养资源，为符合条件的优抚对象提供短期的入住疗养、常规健康体检和开展政策宣传、保健讲座、文娱活动、红色教育等服务。</w:t>
      </w:r>
    </w:p>
    <w:p>
      <w:pPr>
        <w:adjustRightInd w:val="0"/>
        <w:snapToGrid w:val="0"/>
        <w:spacing w:line="590" w:lineRule="exact"/>
        <w:ind w:firstLine="640" w:firstLineChars="200"/>
        <w:rPr>
          <w:rFonts w:eastAsia="方正仿宋_GBK"/>
          <w:snapToGrid w:val="0"/>
          <w:sz w:val="32"/>
          <w:szCs w:val="32"/>
        </w:rPr>
      </w:pPr>
      <w:r>
        <w:rPr>
          <w:rFonts w:eastAsia="方正黑体_GBK"/>
          <w:snapToGrid w:val="0"/>
          <w:sz w:val="32"/>
          <w:szCs w:val="32"/>
        </w:rPr>
        <w:t>第三条</w:t>
      </w:r>
      <w:r>
        <w:rPr>
          <w:rFonts w:eastAsia="方正仿宋_GBK"/>
          <w:snapToGrid w:val="0"/>
          <w:sz w:val="32"/>
          <w:szCs w:val="32"/>
        </w:rPr>
        <w:t xml:space="preserve">  短期疗养应坚持以下原则：</w:t>
      </w:r>
    </w:p>
    <w:p>
      <w:pPr>
        <w:adjustRightInd w:val="0"/>
        <w:snapToGrid w:val="0"/>
        <w:spacing w:line="590" w:lineRule="exact"/>
        <w:ind w:firstLine="640" w:firstLineChars="200"/>
        <w:rPr>
          <w:rFonts w:eastAsia="方正仿宋_GBK"/>
          <w:snapToGrid w:val="0"/>
          <w:sz w:val="32"/>
          <w:szCs w:val="32"/>
        </w:rPr>
      </w:pPr>
      <w:r>
        <w:rPr>
          <w:rFonts w:eastAsia="方正仿宋_GBK"/>
          <w:snapToGrid w:val="0"/>
          <w:sz w:val="32"/>
          <w:szCs w:val="32"/>
        </w:rPr>
        <w:t>（一）在工作理念上，坚持以人为本、真情服务。</w:t>
      </w:r>
    </w:p>
    <w:p>
      <w:pPr>
        <w:adjustRightInd w:val="0"/>
        <w:snapToGrid w:val="0"/>
        <w:spacing w:line="590" w:lineRule="exact"/>
        <w:ind w:firstLine="640" w:firstLineChars="200"/>
        <w:rPr>
          <w:rFonts w:eastAsia="方正仿宋_GBK"/>
          <w:snapToGrid w:val="0"/>
          <w:sz w:val="32"/>
          <w:szCs w:val="32"/>
        </w:rPr>
      </w:pPr>
      <w:r>
        <w:rPr>
          <w:rFonts w:eastAsia="方正仿宋_GBK"/>
          <w:snapToGrid w:val="0"/>
          <w:sz w:val="32"/>
          <w:szCs w:val="32"/>
        </w:rPr>
        <w:t>（二）在遴选对象上，坚持统筹兼顾、突出重点。</w:t>
      </w:r>
    </w:p>
    <w:p>
      <w:pPr>
        <w:adjustRightInd w:val="0"/>
        <w:snapToGrid w:val="0"/>
        <w:spacing w:line="590" w:lineRule="exact"/>
        <w:ind w:firstLine="640" w:firstLineChars="200"/>
        <w:rPr>
          <w:rFonts w:eastAsia="方正仿宋_GBK"/>
          <w:snapToGrid w:val="0"/>
          <w:sz w:val="32"/>
          <w:szCs w:val="32"/>
        </w:rPr>
      </w:pPr>
      <w:r>
        <w:rPr>
          <w:rFonts w:eastAsia="方正仿宋_GBK"/>
          <w:snapToGrid w:val="0"/>
          <w:sz w:val="32"/>
          <w:szCs w:val="32"/>
        </w:rPr>
        <w:t>（三）在服务内容上，坚持休疗结合、以休为主。</w:t>
      </w:r>
    </w:p>
    <w:p>
      <w:pPr>
        <w:adjustRightInd w:val="0"/>
        <w:snapToGrid w:val="0"/>
        <w:spacing w:line="590" w:lineRule="exact"/>
        <w:ind w:firstLine="640" w:firstLineChars="200"/>
        <w:rPr>
          <w:rFonts w:eastAsia="方正仿宋_GBK"/>
          <w:snapToGrid w:val="0"/>
          <w:sz w:val="32"/>
          <w:szCs w:val="32"/>
        </w:rPr>
      </w:pPr>
      <w:r>
        <w:rPr>
          <w:rFonts w:eastAsia="方正仿宋_GBK"/>
          <w:snapToGrid w:val="0"/>
          <w:sz w:val="32"/>
          <w:szCs w:val="32"/>
        </w:rPr>
        <w:t>（四）在方式方法上，坚持因地制宜、分期分批。</w:t>
      </w:r>
    </w:p>
    <w:p>
      <w:pPr>
        <w:adjustRightInd w:val="0"/>
        <w:snapToGrid w:val="0"/>
        <w:spacing w:line="590" w:lineRule="exact"/>
        <w:ind w:firstLine="640" w:firstLineChars="200"/>
        <w:rPr>
          <w:rFonts w:eastAsia="方正仿宋_GBK"/>
          <w:snapToGrid w:val="0"/>
          <w:sz w:val="32"/>
          <w:szCs w:val="32"/>
        </w:rPr>
      </w:pPr>
      <w:r>
        <w:rPr>
          <w:rFonts w:eastAsia="方正黑体_GBK"/>
          <w:snapToGrid w:val="0"/>
          <w:sz w:val="32"/>
          <w:szCs w:val="32"/>
        </w:rPr>
        <w:t xml:space="preserve">第四条 </w:t>
      </w:r>
      <w:r>
        <w:rPr>
          <w:rFonts w:eastAsia="方正仿宋_GBK"/>
          <w:snapToGrid w:val="0"/>
          <w:sz w:val="32"/>
          <w:szCs w:val="32"/>
        </w:rPr>
        <w:t xml:space="preserve"> 自治区退役军人厅是自治区本级优抚对象短期疗养的业务主管部门，负责组织开展自治区本级优抚对象短期疗养。</w:t>
      </w:r>
    </w:p>
    <w:p>
      <w:pPr>
        <w:adjustRightInd w:val="0"/>
        <w:snapToGrid w:val="0"/>
        <w:spacing w:line="590" w:lineRule="exact"/>
        <w:ind w:firstLine="640" w:firstLineChars="200"/>
        <w:rPr>
          <w:rFonts w:eastAsia="方正仿宋_GBK"/>
          <w:snapToGrid w:val="0"/>
          <w:sz w:val="32"/>
          <w:szCs w:val="32"/>
        </w:rPr>
      </w:pPr>
      <w:r>
        <w:rPr>
          <w:rFonts w:eastAsia="方正仿宋_GBK"/>
          <w:snapToGrid w:val="0"/>
          <w:sz w:val="32"/>
          <w:szCs w:val="32"/>
        </w:rPr>
        <w:t>市、县级退役军人事务部门负责协助自治区退役军人厅做好自治区本级优抚对象短期疗养申请受理、资格初审、对象推荐等工作。</w:t>
      </w:r>
    </w:p>
    <w:p>
      <w:pPr>
        <w:adjustRightInd w:val="0"/>
        <w:snapToGrid w:val="0"/>
        <w:spacing w:line="590" w:lineRule="exact"/>
        <w:ind w:firstLine="640" w:firstLineChars="200"/>
        <w:rPr>
          <w:rFonts w:eastAsia="方正仿宋_GBK"/>
          <w:snapToGrid w:val="0"/>
          <w:sz w:val="32"/>
          <w:szCs w:val="32"/>
        </w:rPr>
      </w:pPr>
      <w:r>
        <w:rPr>
          <w:rFonts w:eastAsia="方正黑体_GBK"/>
          <w:snapToGrid w:val="0"/>
          <w:sz w:val="32"/>
          <w:szCs w:val="32"/>
        </w:rPr>
        <w:t>第五条</w:t>
      </w:r>
      <w:r>
        <w:rPr>
          <w:rFonts w:eastAsia="方正仿宋_GBK"/>
          <w:b/>
          <w:bCs/>
          <w:snapToGrid w:val="0"/>
          <w:sz w:val="32"/>
          <w:szCs w:val="32"/>
        </w:rPr>
        <w:t xml:space="preserve">  </w:t>
      </w:r>
      <w:r>
        <w:rPr>
          <w:rFonts w:eastAsia="方正仿宋_GBK"/>
          <w:snapToGrid w:val="0"/>
          <w:sz w:val="32"/>
          <w:szCs w:val="32"/>
        </w:rPr>
        <w:t>自治区退役军人厅通过政府购买服务等方式确定短期疗养机构（退役军人康复中心、优抚医院、其他医院和社会疗养机构等，以下统称疗养机构），自治区退役军人厅与疗养机构签订协议，由疗养机构负责短期疗养活动的组织与实施。</w:t>
      </w:r>
    </w:p>
    <w:p>
      <w:pPr>
        <w:adjustRightInd w:val="0"/>
        <w:snapToGrid w:val="0"/>
        <w:spacing w:line="590" w:lineRule="exact"/>
        <w:ind w:firstLine="640" w:firstLineChars="200"/>
        <w:rPr>
          <w:rFonts w:eastAsia="方正仿宋_GBK"/>
          <w:snapToGrid w:val="0"/>
          <w:sz w:val="32"/>
          <w:szCs w:val="32"/>
        </w:rPr>
      </w:pPr>
    </w:p>
    <w:p>
      <w:pPr>
        <w:adjustRightInd w:val="0"/>
        <w:snapToGrid w:val="0"/>
        <w:spacing w:line="590" w:lineRule="exact"/>
        <w:jc w:val="center"/>
        <w:rPr>
          <w:rFonts w:eastAsia="方正黑体_GBK"/>
          <w:snapToGrid w:val="0"/>
          <w:sz w:val="32"/>
          <w:szCs w:val="32"/>
        </w:rPr>
      </w:pPr>
      <w:r>
        <w:rPr>
          <w:rFonts w:eastAsia="方正黑体_GBK"/>
          <w:snapToGrid w:val="0"/>
          <w:sz w:val="32"/>
          <w:szCs w:val="32"/>
        </w:rPr>
        <w:t>第二章  短期疗养对象范围</w:t>
      </w:r>
    </w:p>
    <w:p>
      <w:pPr>
        <w:adjustRightInd w:val="0"/>
        <w:snapToGrid w:val="0"/>
        <w:spacing w:line="590" w:lineRule="exact"/>
        <w:ind w:firstLine="642" w:firstLineChars="200"/>
        <w:rPr>
          <w:rFonts w:eastAsia="方正仿宋_GBK"/>
          <w:b/>
          <w:bCs/>
          <w:snapToGrid w:val="0"/>
          <w:sz w:val="32"/>
          <w:szCs w:val="32"/>
        </w:rPr>
      </w:pPr>
    </w:p>
    <w:p>
      <w:pPr>
        <w:adjustRightInd w:val="0"/>
        <w:snapToGrid w:val="0"/>
        <w:spacing w:line="590" w:lineRule="exact"/>
        <w:ind w:firstLine="624" w:firstLineChars="200"/>
        <w:rPr>
          <w:rFonts w:eastAsia="方正仿宋_GBK"/>
          <w:snapToGrid w:val="0"/>
          <w:sz w:val="32"/>
          <w:szCs w:val="32"/>
        </w:rPr>
      </w:pPr>
      <w:r>
        <w:rPr>
          <w:rFonts w:eastAsia="方正黑体_GBK"/>
          <w:snapToGrid w:val="0"/>
          <w:spacing w:val="-4"/>
          <w:sz w:val="32"/>
          <w:szCs w:val="32"/>
        </w:rPr>
        <w:t xml:space="preserve">第六条 </w:t>
      </w:r>
      <w:r>
        <w:rPr>
          <w:rFonts w:eastAsia="方正仿宋_GBK"/>
          <w:b/>
          <w:bCs/>
          <w:snapToGrid w:val="0"/>
          <w:spacing w:val="-4"/>
          <w:sz w:val="32"/>
          <w:szCs w:val="32"/>
        </w:rPr>
        <w:t xml:space="preserve"> </w:t>
      </w:r>
      <w:r>
        <w:rPr>
          <w:rFonts w:eastAsia="方正仿宋_GBK"/>
          <w:snapToGrid w:val="0"/>
          <w:spacing w:val="-4"/>
          <w:sz w:val="32"/>
          <w:szCs w:val="32"/>
        </w:rPr>
        <w:t>参加自治区本级短期疗养的对象应当符合以下条</w:t>
      </w:r>
      <w:r>
        <w:rPr>
          <w:rFonts w:eastAsia="方正仿宋_GBK"/>
          <w:snapToGrid w:val="0"/>
          <w:sz w:val="32"/>
          <w:szCs w:val="32"/>
        </w:rPr>
        <w:t>件：</w:t>
      </w:r>
    </w:p>
    <w:p>
      <w:pPr>
        <w:adjustRightInd w:val="0"/>
        <w:snapToGrid w:val="0"/>
        <w:spacing w:line="590" w:lineRule="exact"/>
        <w:ind w:firstLine="640" w:firstLineChars="200"/>
        <w:rPr>
          <w:rFonts w:eastAsia="方正仿宋_GBK"/>
          <w:snapToGrid w:val="0"/>
          <w:sz w:val="32"/>
          <w:szCs w:val="32"/>
        </w:rPr>
      </w:pPr>
      <w:r>
        <w:rPr>
          <w:rFonts w:eastAsia="方正仿宋_GBK"/>
          <w:snapToGrid w:val="0"/>
          <w:sz w:val="32"/>
          <w:szCs w:val="32"/>
        </w:rPr>
        <w:t>（一）拥护中国共产党领导和社会主义制度，具有良好的政治素质和道德品行；</w:t>
      </w:r>
    </w:p>
    <w:p>
      <w:pPr>
        <w:adjustRightInd w:val="0"/>
        <w:snapToGrid w:val="0"/>
        <w:spacing w:line="590" w:lineRule="exact"/>
        <w:ind w:firstLine="640" w:firstLineChars="200"/>
        <w:rPr>
          <w:rFonts w:eastAsia="方正仿宋_GBK"/>
          <w:snapToGrid w:val="0"/>
          <w:sz w:val="32"/>
          <w:szCs w:val="32"/>
        </w:rPr>
      </w:pPr>
      <w:r>
        <w:rPr>
          <w:rFonts w:eastAsia="方正仿宋_GBK"/>
          <w:snapToGrid w:val="0"/>
          <w:sz w:val="32"/>
          <w:szCs w:val="32"/>
        </w:rPr>
        <w:t>（二）户籍在广西行政区域内且本人自愿、家属同意；</w:t>
      </w:r>
    </w:p>
    <w:p>
      <w:pPr>
        <w:adjustRightInd w:val="0"/>
        <w:snapToGrid w:val="0"/>
        <w:spacing w:line="590" w:lineRule="exact"/>
        <w:ind w:firstLine="640" w:firstLineChars="200"/>
        <w:rPr>
          <w:rFonts w:eastAsia="方正仿宋_GBK"/>
          <w:snapToGrid w:val="0"/>
          <w:sz w:val="32"/>
          <w:szCs w:val="32"/>
        </w:rPr>
      </w:pPr>
      <w:r>
        <w:rPr>
          <w:rFonts w:eastAsia="方正仿宋_GBK"/>
          <w:snapToGrid w:val="0"/>
          <w:sz w:val="32"/>
          <w:szCs w:val="32"/>
        </w:rPr>
        <w:t>（三）年龄原则上在70周岁以下，且生活能够自理，行动方便，无传染病和危急重病；</w:t>
      </w:r>
    </w:p>
    <w:p>
      <w:pPr>
        <w:adjustRightInd w:val="0"/>
        <w:snapToGrid w:val="0"/>
        <w:spacing w:line="590" w:lineRule="exact"/>
        <w:ind w:firstLine="640" w:firstLineChars="200"/>
        <w:rPr>
          <w:rFonts w:eastAsia="方正仿宋_GBK"/>
          <w:snapToGrid w:val="0"/>
          <w:sz w:val="32"/>
          <w:szCs w:val="32"/>
        </w:rPr>
      </w:pPr>
      <w:r>
        <w:rPr>
          <w:rFonts w:eastAsia="方正仿宋_GBK"/>
          <w:snapToGrid w:val="0"/>
          <w:sz w:val="32"/>
          <w:szCs w:val="32"/>
        </w:rPr>
        <w:t>（四）符合国家集中供养条件但未集中供养的孤老优抚对象；残疾军人、烈士遗属、在乡老复员军人、参战参试退役人员等优抚对象；退役后获得县级以上人民政府表彰奖励等继续做出突出贡献的退役军人。</w:t>
      </w:r>
    </w:p>
    <w:p>
      <w:pPr>
        <w:adjustRightInd w:val="0"/>
        <w:snapToGrid w:val="0"/>
        <w:spacing w:line="590" w:lineRule="exact"/>
        <w:ind w:firstLine="640" w:firstLineChars="200"/>
        <w:rPr>
          <w:rFonts w:eastAsia="方正仿宋_GBK"/>
          <w:snapToGrid w:val="0"/>
          <w:sz w:val="32"/>
          <w:szCs w:val="32"/>
        </w:rPr>
      </w:pPr>
      <w:r>
        <w:rPr>
          <w:rFonts w:eastAsia="方正黑体_GBK"/>
          <w:snapToGrid w:val="0"/>
          <w:sz w:val="32"/>
          <w:szCs w:val="32"/>
        </w:rPr>
        <w:t xml:space="preserve">第七条 </w:t>
      </w:r>
      <w:r>
        <w:rPr>
          <w:rFonts w:eastAsia="方正仿宋_GBK"/>
          <w:snapToGrid w:val="0"/>
          <w:sz w:val="32"/>
          <w:szCs w:val="32"/>
        </w:rPr>
        <w:t xml:space="preserve"> 为加强军人荣誉体系建设，确定自治区本级短期疗养对象时，应在符合参加自治区本级短期疗养条件的基础上，重点筛选下列服役期间贡献较大或者退役后在地方发挥引领带动作用的对象：</w:t>
      </w:r>
    </w:p>
    <w:p>
      <w:pPr>
        <w:adjustRightInd w:val="0"/>
        <w:snapToGrid w:val="0"/>
        <w:spacing w:line="590" w:lineRule="exact"/>
        <w:ind w:firstLine="640" w:firstLineChars="200"/>
        <w:rPr>
          <w:rFonts w:eastAsia="方正仿宋_GBK"/>
          <w:snapToGrid w:val="0"/>
          <w:sz w:val="32"/>
          <w:szCs w:val="32"/>
        </w:rPr>
      </w:pPr>
      <w:r>
        <w:rPr>
          <w:rFonts w:eastAsia="方正仿宋_GBK"/>
          <w:snapToGrid w:val="0"/>
          <w:sz w:val="32"/>
          <w:szCs w:val="32"/>
        </w:rPr>
        <w:t>（一）残疾等级六级以上的残疾军人；</w:t>
      </w:r>
    </w:p>
    <w:p>
      <w:pPr>
        <w:adjustRightInd w:val="0"/>
        <w:snapToGrid w:val="0"/>
        <w:spacing w:line="590" w:lineRule="exact"/>
        <w:ind w:firstLine="640" w:firstLineChars="200"/>
        <w:rPr>
          <w:rFonts w:eastAsia="方正仿宋_GBK"/>
          <w:snapToGrid w:val="0"/>
          <w:sz w:val="32"/>
          <w:szCs w:val="32"/>
        </w:rPr>
      </w:pPr>
      <w:r>
        <w:rPr>
          <w:rFonts w:eastAsia="方正仿宋_GBK"/>
          <w:snapToGrid w:val="0"/>
          <w:sz w:val="32"/>
          <w:szCs w:val="32"/>
        </w:rPr>
        <w:t>（二）烈士遗属；</w:t>
      </w:r>
    </w:p>
    <w:p>
      <w:pPr>
        <w:adjustRightInd w:val="0"/>
        <w:snapToGrid w:val="0"/>
        <w:spacing w:line="590" w:lineRule="exact"/>
        <w:ind w:firstLine="640" w:firstLineChars="200"/>
        <w:rPr>
          <w:rFonts w:eastAsia="方正仿宋_GBK"/>
          <w:snapToGrid w:val="0"/>
          <w:sz w:val="32"/>
          <w:szCs w:val="32"/>
        </w:rPr>
      </w:pPr>
      <w:r>
        <w:rPr>
          <w:rFonts w:eastAsia="方正仿宋_GBK"/>
          <w:snapToGrid w:val="0"/>
          <w:sz w:val="32"/>
          <w:szCs w:val="32"/>
        </w:rPr>
        <w:t>（三）服役期间立战时三等功以上的参战参试退役军人；</w:t>
      </w:r>
    </w:p>
    <w:p>
      <w:pPr>
        <w:adjustRightInd w:val="0"/>
        <w:snapToGrid w:val="0"/>
        <w:spacing w:line="590" w:lineRule="exact"/>
        <w:ind w:firstLine="640" w:firstLineChars="200"/>
        <w:rPr>
          <w:rFonts w:eastAsia="方正仿宋_GBK"/>
          <w:snapToGrid w:val="0"/>
          <w:sz w:val="32"/>
          <w:szCs w:val="32"/>
        </w:rPr>
      </w:pPr>
      <w:r>
        <w:rPr>
          <w:rFonts w:eastAsia="方正仿宋_GBK"/>
          <w:snapToGrid w:val="0"/>
          <w:sz w:val="32"/>
          <w:szCs w:val="32"/>
        </w:rPr>
        <w:t>（四）立二等功以上的退役军人；</w:t>
      </w:r>
    </w:p>
    <w:p>
      <w:pPr>
        <w:adjustRightInd w:val="0"/>
        <w:snapToGrid w:val="0"/>
        <w:spacing w:line="590" w:lineRule="exact"/>
        <w:ind w:firstLine="640" w:firstLineChars="200"/>
        <w:rPr>
          <w:rFonts w:eastAsia="方正仿宋_GBK"/>
          <w:snapToGrid w:val="0"/>
          <w:sz w:val="32"/>
          <w:szCs w:val="32"/>
        </w:rPr>
      </w:pPr>
      <w:r>
        <w:rPr>
          <w:rFonts w:eastAsia="方正仿宋_GBK"/>
          <w:snapToGrid w:val="0"/>
          <w:sz w:val="32"/>
          <w:szCs w:val="32"/>
        </w:rPr>
        <w:t>（五）退役后获得省部级以上表彰奖励的退役军人。</w:t>
      </w:r>
    </w:p>
    <w:p>
      <w:pPr>
        <w:adjustRightInd w:val="0"/>
        <w:snapToGrid w:val="0"/>
        <w:spacing w:line="590" w:lineRule="exact"/>
        <w:ind w:firstLine="640" w:firstLineChars="200"/>
        <w:rPr>
          <w:rFonts w:eastAsia="方正仿宋_GBK"/>
          <w:snapToGrid w:val="0"/>
          <w:sz w:val="32"/>
          <w:szCs w:val="32"/>
        </w:rPr>
      </w:pPr>
      <w:r>
        <w:rPr>
          <w:rFonts w:eastAsia="方正黑体_GBK"/>
          <w:snapToGrid w:val="0"/>
          <w:sz w:val="32"/>
          <w:szCs w:val="32"/>
        </w:rPr>
        <w:t xml:space="preserve">第八条 </w:t>
      </w:r>
      <w:r>
        <w:rPr>
          <w:rFonts w:eastAsia="方正仿宋_GBK"/>
          <w:b/>
          <w:bCs/>
          <w:snapToGrid w:val="0"/>
          <w:sz w:val="32"/>
          <w:szCs w:val="32"/>
        </w:rPr>
        <w:t xml:space="preserve"> </w:t>
      </w:r>
      <w:r>
        <w:rPr>
          <w:rFonts w:eastAsia="方正仿宋_GBK"/>
          <w:snapToGrid w:val="0"/>
          <w:sz w:val="32"/>
          <w:szCs w:val="32"/>
        </w:rPr>
        <w:t>已经参加过自治区退役军人厅组织的短期疗养的优抚对象，原则上5年内不再安排自治区本级短期疗养。</w:t>
      </w:r>
    </w:p>
    <w:p>
      <w:pPr>
        <w:adjustRightInd w:val="0"/>
        <w:snapToGrid w:val="0"/>
        <w:spacing w:line="590" w:lineRule="exact"/>
        <w:ind w:firstLine="640" w:firstLineChars="200"/>
        <w:rPr>
          <w:rFonts w:eastAsia="方正仿宋_GBK"/>
          <w:snapToGrid w:val="0"/>
          <w:sz w:val="32"/>
          <w:szCs w:val="32"/>
        </w:rPr>
      </w:pPr>
      <w:r>
        <w:rPr>
          <w:rFonts w:eastAsia="方正黑体_GBK"/>
          <w:snapToGrid w:val="0"/>
          <w:sz w:val="32"/>
          <w:szCs w:val="32"/>
        </w:rPr>
        <w:t>第九条</w:t>
      </w:r>
      <w:r>
        <w:rPr>
          <w:rFonts w:eastAsia="方正仿宋_GBK"/>
          <w:b/>
          <w:bCs/>
          <w:snapToGrid w:val="0"/>
          <w:sz w:val="32"/>
          <w:szCs w:val="32"/>
        </w:rPr>
        <w:t xml:space="preserve">  </w:t>
      </w:r>
      <w:r>
        <w:rPr>
          <w:rFonts w:eastAsia="方正仿宋_GBK"/>
          <w:snapToGrid w:val="0"/>
          <w:sz w:val="32"/>
          <w:szCs w:val="32"/>
        </w:rPr>
        <w:t>短期疗养对象在疗养期间，需遵守疗养机构各项管理规定和要求。对违反管理规定、不配合工作且经批评教育后仍不改正的短期疗养对象，疗养机构应当向自治区退役军人厅报告，经自治区退役军人厅审核同意后，通知其户籍所在地县级退役军人事务部门接回住地，同时终止疗养。</w:t>
      </w:r>
    </w:p>
    <w:p>
      <w:pPr>
        <w:adjustRightInd w:val="0"/>
        <w:snapToGrid w:val="0"/>
        <w:spacing w:line="590" w:lineRule="exact"/>
        <w:ind w:firstLine="640" w:firstLineChars="200"/>
        <w:rPr>
          <w:rFonts w:eastAsia="方正仿宋_GBK"/>
          <w:snapToGrid w:val="0"/>
          <w:sz w:val="32"/>
          <w:szCs w:val="32"/>
        </w:rPr>
      </w:pPr>
      <w:r>
        <w:rPr>
          <w:rFonts w:eastAsia="方正黑体_GBK"/>
          <w:snapToGrid w:val="0"/>
          <w:sz w:val="32"/>
          <w:szCs w:val="32"/>
        </w:rPr>
        <w:t>第十条</w:t>
      </w:r>
      <w:r>
        <w:rPr>
          <w:rFonts w:eastAsia="方正仿宋_GBK"/>
          <w:b/>
          <w:bCs/>
          <w:snapToGrid w:val="0"/>
          <w:sz w:val="32"/>
          <w:szCs w:val="32"/>
        </w:rPr>
        <w:t xml:space="preserve">  </w:t>
      </w:r>
      <w:r>
        <w:rPr>
          <w:rFonts w:eastAsia="方正仿宋_GBK"/>
          <w:snapToGrid w:val="0"/>
          <w:sz w:val="32"/>
          <w:szCs w:val="32"/>
        </w:rPr>
        <w:t>优抚对象有以下情形之一的，不得参加自治区本级短期疗养：</w:t>
      </w:r>
    </w:p>
    <w:p>
      <w:pPr>
        <w:adjustRightInd w:val="0"/>
        <w:snapToGrid w:val="0"/>
        <w:spacing w:line="590" w:lineRule="exact"/>
        <w:ind w:firstLine="640" w:firstLineChars="200"/>
        <w:rPr>
          <w:rFonts w:eastAsia="方正仿宋_GBK"/>
          <w:snapToGrid w:val="0"/>
          <w:sz w:val="32"/>
          <w:szCs w:val="32"/>
        </w:rPr>
      </w:pPr>
      <w:r>
        <w:rPr>
          <w:rFonts w:eastAsia="方正仿宋_GBK"/>
          <w:snapToGrid w:val="0"/>
          <w:sz w:val="32"/>
          <w:szCs w:val="32"/>
        </w:rPr>
        <w:t>（一）受到党内警告处分及以上的；</w:t>
      </w:r>
    </w:p>
    <w:p>
      <w:pPr>
        <w:adjustRightInd w:val="0"/>
        <w:snapToGrid w:val="0"/>
        <w:spacing w:line="590" w:lineRule="exact"/>
        <w:ind w:firstLine="640" w:firstLineChars="200"/>
        <w:rPr>
          <w:rFonts w:eastAsia="方正仿宋_GBK"/>
          <w:snapToGrid w:val="0"/>
          <w:sz w:val="32"/>
          <w:szCs w:val="32"/>
        </w:rPr>
      </w:pPr>
      <w:r>
        <w:rPr>
          <w:rFonts w:eastAsia="方正仿宋_GBK"/>
          <w:snapToGrid w:val="0"/>
          <w:sz w:val="32"/>
          <w:szCs w:val="32"/>
        </w:rPr>
        <w:t>（二）被开除公职的；</w:t>
      </w:r>
    </w:p>
    <w:p>
      <w:pPr>
        <w:adjustRightInd w:val="0"/>
        <w:snapToGrid w:val="0"/>
        <w:spacing w:line="590" w:lineRule="exact"/>
        <w:ind w:firstLine="640" w:firstLineChars="200"/>
        <w:rPr>
          <w:rFonts w:eastAsia="方正仿宋_GBK"/>
          <w:snapToGrid w:val="0"/>
          <w:sz w:val="32"/>
          <w:szCs w:val="32"/>
        </w:rPr>
      </w:pPr>
      <w:r>
        <w:rPr>
          <w:rFonts w:eastAsia="方正仿宋_GBK"/>
          <w:snapToGrid w:val="0"/>
          <w:sz w:val="32"/>
          <w:szCs w:val="32"/>
        </w:rPr>
        <w:t>（三）被公安机关处以治安管理处罚且产生恶劣影响或者因违法犯罪被追究刑事责任的；</w:t>
      </w:r>
    </w:p>
    <w:p>
      <w:pPr>
        <w:adjustRightInd w:val="0"/>
        <w:snapToGrid w:val="0"/>
        <w:spacing w:line="590" w:lineRule="exact"/>
        <w:ind w:firstLine="640" w:firstLineChars="200"/>
        <w:rPr>
          <w:rFonts w:eastAsia="方正仿宋_GBK"/>
          <w:snapToGrid w:val="0"/>
          <w:sz w:val="32"/>
          <w:szCs w:val="32"/>
        </w:rPr>
      </w:pPr>
      <w:r>
        <w:rPr>
          <w:rFonts w:eastAsia="方正仿宋_GBK"/>
          <w:snapToGrid w:val="0"/>
          <w:sz w:val="32"/>
          <w:szCs w:val="32"/>
        </w:rPr>
        <w:t>（四）因不当行为被纳入失信联合惩戒对象名单的；</w:t>
      </w:r>
    </w:p>
    <w:p>
      <w:pPr>
        <w:adjustRightInd w:val="0"/>
        <w:snapToGrid w:val="0"/>
        <w:spacing w:line="590" w:lineRule="exact"/>
        <w:ind w:firstLine="640" w:firstLineChars="200"/>
        <w:rPr>
          <w:rFonts w:eastAsia="方正仿宋_GBK"/>
          <w:snapToGrid w:val="0"/>
          <w:sz w:val="32"/>
          <w:szCs w:val="32"/>
        </w:rPr>
      </w:pPr>
      <w:r>
        <w:rPr>
          <w:rFonts w:eastAsia="方正仿宋_GBK"/>
          <w:snapToGrid w:val="0"/>
          <w:sz w:val="32"/>
          <w:szCs w:val="32"/>
        </w:rPr>
        <w:t>（五）违反《信访条例》有关规定，组织煽动、串联聚集、缠访闹访、滞留滋事、网上恶意炒作或者造谣、参加聚集上访的；</w:t>
      </w:r>
    </w:p>
    <w:p>
      <w:pPr>
        <w:adjustRightInd w:val="0"/>
        <w:snapToGrid w:val="0"/>
        <w:spacing w:line="590" w:lineRule="exact"/>
        <w:ind w:firstLine="640" w:firstLineChars="200"/>
        <w:rPr>
          <w:rFonts w:eastAsia="方正仿宋_GBK"/>
          <w:snapToGrid w:val="0"/>
          <w:sz w:val="32"/>
          <w:szCs w:val="32"/>
        </w:rPr>
      </w:pPr>
      <w:r>
        <w:rPr>
          <w:rFonts w:eastAsia="方正仿宋_GBK"/>
          <w:snapToGrid w:val="0"/>
          <w:sz w:val="32"/>
          <w:szCs w:val="32"/>
        </w:rPr>
        <w:t>（六）有其他违法违纪情形的。</w:t>
      </w:r>
    </w:p>
    <w:p>
      <w:pPr>
        <w:adjustRightInd w:val="0"/>
        <w:snapToGrid w:val="0"/>
        <w:spacing w:line="590" w:lineRule="exact"/>
        <w:ind w:firstLine="640" w:firstLineChars="200"/>
        <w:rPr>
          <w:rFonts w:eastAsia="方正仿宋_GBK"/>
          <w:snapToGrid w:val="0"/>
          <w:sz w:val="32"/>
          <w:szCs w:val="32"/>
        </w:rPr>
      </w:pPr>
    </w:p>
    <w:p>
      <w:pPr>
        <w:adjustRightInd w:val="0"/>
        <w:snapToGrid w:val="0"/>
        <w:spacing w:line="590" w:lineRule="exact"/>
        <w:jc w:val="center"/>
        <w:rPr>
          <w:rFonts w:eastAsia="方正黑体_GBK"/>
          <w:snapToGrid w:val="0"/>
          <w:sz w:val="32"/>
          <w:szCs w:val="32"/>
        </w:rPr>
      </w:pPr>
      <w:r>
        <w:rPr>
          <w:rFonts w:eastAsia="方正黑体_GBK"/>
          <w:snapToGrid w:val="0"/>
          <w:sz w:val="32"/>
          <w:szCs w:val="32"/>
        </w:rPr>
        <w:t>第三章  短期疗养对象库管理、年度方案制定和申报程序</w:t>
      </w:r>
    </w:p>
    <w:p>
      <w:pPr>
        <w:adjustRightInd w:val="0"/>
        <w:snapToGrid w:val="0"/>
        <w:spacing w:line="590" w:lineRule="exact"/>
        <w:ind w:firstLine="642" w:firstLineChars="200"/>
        <w:rPr>
          <w:rFonts w:eastAsia="方正仿宋_GBK"/>
          <w:b/>
          <w:bCs/>
          <w:snapToGrid w:val="0"/>
          <w:sz w:val="32"/>
          <w:szCs w:val="32"/>
        </w:rPr>
      </w:pPr>
    </w:p>
    <w:p>
      <w:pPr>
        <w:adjustRightInd w:val="0"/>
        <w:snapToGrid w:val="0"/>
        <w:spacing w:line="590" w:lineRule="exact"/>
        <w:ind w:firstLine="640" w:firstLineChars="200"/>
        <w:rPr>
          <w:rFonts w:eastAsia="方正仿宋_GBK"/>
          <w:snapToGrid w:val="0"/>
          <w:sz w:val="32"/>
          <w:szCs w:val="32"/>
        </w:rPr>
      </w:pPr>
      <w:r>
        <w:rPr>
          <w:rFonts w:eastAsia="方正黑体_GBK"/>
          <w:snapToGrid w:val="0"/>
          <w:sz w:val="32"/>
          <w:szCs w:val="32"/>
        </w:rPr>
        <w:t xml:space="preserve">第十一条 </w:t>
      </w:r>
      <w:r>
        <w:rPr>
          <w:rFonts w:eastAsia="方正仿宋_GBK"/>
          <w:b/>
          <w:bCs/>
          <w:snapToGrid w:val="0"/>
          <w:sz w:val="32"/>
          <w:szCs w:val="32"/>
        </w:rPr>
        <w:t xml:space="preserve"> </w:t>
      </w:r>
      <w:r>
        <w:rPr>
          <w:rFonts w:eastAsia="方正仿宋_GBK"/>
          <w:snapToGrid w:val="0"/>
          <w:sz w:val="32"/>
          <w:szCs w:val="32"/>
        </w:rPr>
        <w:t>短期疗养对象库管理。</w:t>
      </w:r>
    </w:p>
    <w:p>
      <w:pPr>
        <w:adjustRightInd w:val="0"/>
        <w:snapToGrid w:val="0"/>
        <w:spacing w:line="590" w:lineRule="exact"/>
        <w:ind w:firstLine="640" w:firstLineChars="200"/>
        <w:rPr>
          <w:rFonts w:eastAsia="方正仿宋_GBK"/>
          <w:snapToGrid w:val="0"/>
          <w:sz w:val="32"/>
          <w:szCs w:val="32"/>
        </w:rPr>
      </w:pPr>
      <w:r>
        <w:rPr>
          <w:rFonts w:eastAsia="方正仿宋_GBK"/>
          <w:snapToGrid w:val="0"/>
          <w:sz w:val="32"/>
          <w:szCs w:val="32"/>
        </w:rPr>
        <w:t>自治区退役军人厅负责建立自治区本级短期疗养对象库（以下简称对象库）。对象库由自治区退役军人厅统一管理，市、县级退役军人事务部门协助做好对象库人员入库推荐和审核等工作。自治区退役军人厅组织市、县级退役军人事务部门按自治区本级短期疗养对象库管理规定，做好对象库入库申报工作，规范申报程序，经审核后将符合条件的短期疗养对象纳入对象库管理，并根据规定的范围和条件对入库的短期疗养对象进行排序。排序情况作为年度确定短期疗养对象的重要依据，排名靠前的优先纳入年度短期疗养计划。对象库实行动态管理，每年更新一次。自治区退役军人厅要将对象库的入库、排序、退库等情况及时告知市、县级退役军人事务部门。</w:t>
      </w:r>
    </w:p>
    <w:p>
      <w:pPr>
        <w:adjustRightInd w:val="0"/>
        <w:snapToGrid w:val="0"/>
        <w:spacing w:line="590" w:lineRule="exact"/>
        <w:ind w:firstLine="640" w:firstLineChars="200"/>
        <w:rPr>
          <w:rFonts w:eastAsia="方正仿宋_GBK"/>
          <w:snapToGrid w:val="0"/>
          <w:sz w:val="32"/>
          <w:szCs w:val="32"/>
        </w:rPr>
      </w:pPr>
      <w:r>
        <w:rPr>
          <w:rFonts w:eastAsia="方正仿宋_GBK"/>
          <w:snapToGrid w:val="0"/>
          <w:sz w:val="32"/>
          <w:szCs w:val="32"/>
        </w:rPr>
        <w:t>自治区本级短期疗养对象库管理规定由自治区退役军人厅另行制定。</w:t>
      </w:r>
    </w:p>
    <w:p>
      <w:pPr>
        <w:adjustRightInd w:val="0"/>
        <w:snapToGrid w:val="0"/>
        <w:spacing w:line="590" w:lineRule="exact"/>
        <w:ind w:firstLine="640" w:firstLineChars="200"/>
        <w:rPr>
          <w:rFonts w:eastAsia="方正仿宋_GBK"/>
          <w:snapToGrid w:val="0"/>
          <w:sz w:val="32"/>
          <w:szCs w:val="32"/>
        </w:rPr>
      </w:pPr>
      <w:r>
        <w:rPr>
          <w:rFonts w:eastAsia="方正黑体_GBK"/>
          <w:snapToGrid w:val="0"/>
          <w:sz w:val="32"/>
          <w:szCs w:val="32"/>
        </w:rPr>
        <w:t xml:space="preserve">第十二条 </w:t>
      </w:r>
      <w:r>
        <w:rPr>
          <w:rFonts w:eastAsia="方正仿宋_GBK"/>
          <w:snapToGrid w:val="0"/>
          <w:sz w:val="32"/>
          <w:szCs w:val="32"/>
        </w:rPr>
        <w:t xml:space="preserve"> 每年12月底前，自治区退役军人厅根据年度财政预算安排以及其他资金筹措情况，制定下一年度短期疗养方案。</w:t>
      </w:r>
    </w:p>
    <w:p>
      <w:pPr>
        <w:adjustRightInd w:val="0"/>
        <w:snapToGrid w:val="0"/>
        <w:spacing w:line="590" w:lineRule="exact"/>
        <w:ind w:firstLine="640" w:firstLineChars="200"/>
        <w:rPr>
          <w:rFonts w:eastAsia="方正仿宋_GBK"/>
          <w:snapToGrid w:val="0"/>
          <w:sz w:val="32"/>
          <w:szCs w:val="32"/>
        </w:rPr>
      </w:pPr>
      <w:r>
        <w:rPr>
          <w:rFonts w:eastAsia="方正黑体_GBK"/>
          <w:snapToGrid w:val="0"/>
          <w:sz w:val="32"/>
          <w:szCs w:val="32"/>
        </w:rPr>
        <w:t>第十三条</w:t>
      </w:r>
      <w:r>
        <w:rPr>
          <w:rFonts w:eastAsia="方正仿宋_GBK"/>
          <w:b/>
          <w:bCs/>
          <w:snapToGrid w:val="0"/>
          <w:sz w:val="32"/>
          <w:szCs w:val="32"/>
        </w:rPr>
        <w:t xml:space="preserve">  </w:t>
      </w:r>
      <w:r>
        <w:rPr>
          <w:rFonts w:eastAsia="方正仿宋_GBK"/>
          <w:snapToGrid w:val="0"/>
          <w:sz w:val="32"/>
          <w:szCs w:val="32"/>
        </w:rPr>
        <w:t>自治区退役军人厅每年按照年度短期疗养方案和对象库排序情况，组织市、县级退役军人事务部门开展短期疗养对象申报工作，排名靠前且有意愿参加短期疗养的，经审核后确定为年度短期疗养对象。具体程序为：</w:t>
      </w:r>
    </w:p>
    <w:p>
      <w:pPr>
        <w:adjustRightInd w:val="0"/>
        <w:snapToGrid w:val="0"/>
        <w:spacing w:line="590" w:lineRule="exact"/>
        <w:ind w:firstLine="640" w:firstLineChars="200"/>
        <w:rPr>
          <w:rFonts w:eastAsia="方正仿宋_GBK"/>
          <w:snapToGrid w:val="0"/>
          <w:sz w:val="32"/>
          <w:szCs w:val="32"/>
        </w:rPr>
      </w:pPr>
      <w:r>
        <w:rPr>
          <w:rFonts w:eastAsia="方正仿宋_GBK"/>
          <w:snapToGrid w:val="0"/>
          <w:sz w:val="32"/>
          <w:szCs w:val="32"/>
        </w:rPr>
        <w:t>（一）县级退役军人事务部门根据自治区退役军人厅提供的对象排序名单，组织有意愿的短期疗养对象申报。短期疗养对象填写《自治区本级优抚对象短期疗养申请表》，连同身份证明等申请材料一并提交至户籍所在地县级退役军人事务部门。县级退役军人事务部门对照本办法进行初审后，在《自治区本级优抚对象短期疗养申请表》上签署意见，并加盖单位公章，连同申请材料上报市级退役军人事务部门复核；</w:t>
      </w:r>
    </w:p>
    <w:p>
      <w:pPr>
        <w:adjustRightInd w:val="0"/>
        <w:snapToGrid w:val="0"/>
        <w:spacing w:line="590" w:lineRule="exact"/>
        <w:ind w:firstLine="640" w:firstLineChars="200"/>
        <w:rPr>
          <w:rFonts w:eastAsia="方正仿宋_GBK"/>
          <w:snapToGrid w:val="0"/>
          <w:sz w:val="32"/>
          <w:szCs w:val="32"/>
        </w:rPr>
      </w:pPr>
      <w:r>
        <w:rPr>
          <w:rFonts w:eastAsia="方正仿宋_GBK"/>
          <w:snapToGrid w:val="0"/>
          <w:sz w:val="32"/>
          <w:szCs w:val="32"/>
        </w:rPr>
        <w:t>（二）市级退役军人事务部门对县级退役军人事务部门推荐的短期疗养对象进行复核后，在《自治区本级优抚对象短期疗养申请表》上签署意见，并加盖单位公章，连同申请材料上报自治区退役军人厅；</w:t>
      </w:r>
    </w:p>
    <w:p>
      <w:pPr>
        <w:adjustRightInd w:val="0"/>
        <w:snapToGrid w:val="0"/>
        <w:spacing w:line="590" w:lineRule="exact"/>
        <w:ind w:firstLine="640" w:firstLineChars="200"/>
        <w:rPr>
          <w:rFonts w:eastAsia="方正仿宋_GBK"/>
          <w:snapToGrid w:val="0"/>
          <w:sz w:val="32"/>
          <w:szCs w:val="32"/>
        </w:rPr>
      </w:pPr>
      <w:r>
        <w:rPr>
          <w:rFonts w:eastAsia="方正仿宋_GBK"/>
          <w:snapToGrid w:val="0"/>
          <w:sz w:val="32"/>
          <w:szCs w:val="32"/>
        </w:rPr>
        <w:t>（三）自治区退役军人厅对各市报送的推荐对象进行审核，按排序先后最终确定本年度自治区本级短期疗养对象名单。</w:t>
      </w:r>
    </w:p>
    <w:p>
      <w:pPr>
        <w:adjustRightInd w:val="0"/>
        <w:snapToGrid w:val="0"/>
        <w:spacing w:line="590" w:lineRule="exact"/>
        <w:ind w:firstLine="640" w:firstLineChars="200"/>
        <w:rPr>
          <w:rFonts w:eastAsia="方正仿宋_GBK"/>
          <w:snapToGrid w:val="0"/>
          <w:sz w:val="32"/>
          <w:szCs w:val="32"/>
        </w:rPr>
      </w:pPr>
      <w:r>
        <w:rPr>
          <w:rFonts w:eastAsia="方正黑体_GBK"/>
          <w:snapToGrid w:val="0"/>
          <w:sz w:val="32"/>
          <w:szCs w:val="32"/>
        </w:rPr>
        <w:t>第十四条</w:t>
      </w:r>
      <w:r>
        <w:rPr>
          <w:rFonts w:eastAsia="方正仿宋_GBK"/>
          <w:b/>
          <w:bCs/>
          <w:snapToGrid w:val="0"/>
          <w:sz w:val="32"/>
          <w:szCs w:val="32"/>
        </w:rPr>
        <w:t xml:space="preserve">  </w:t>
      </w:r>
      <w:r>
        <w:rPr>
          <w:rFonts w:eastAsia="方正仿宋_GBK"/>
          <w:snapToGrid w:val="0"/>
          <w:sz w:val="32"/>
          <w:szCs w:val="32"/>
        </w:rPr>
        <w:t>通过政府购买服务开展短期疗养，应当按政府购买服务有关规定办理。</w:t>
      </w:r>
    </w:p>
    <w:p>
      <w:pPr>
        <w:adjustRightInd w:val="0"/>
        <w:snapToGrid w:val="0"/>
        <w:spacing w:line="590" w:lineRule="exact"/>
        <w:ind w:firstLine="640" w:firstLineChars="200"/>
        <w:rPr>
          <w:rFonts w:eastAsia="方正仿宋_GBK"/>
          <w:snapToGrid w:val="0"/>
          <w:sz w:val="32"/>
          <w:szCs w:val="32"/>
        </w:rPr>
      </w:pPr>
      <w:r>
        <w:rPr>
          <w:rFonts w:eastAsia="方正黑体_GBK"/>
          <w:snapToGrid w:val="0"/>
          <w:sz w:val="32"/>
          <w:szCs w:val="32"/>
        </w:rPr>
        <w:t>第十五条</w:t>
      </w:r>
      <w:r>
        <w:rPr>
          <w:rFonts w:eastAsia="方正仿宋_GBK"/>
          <w:b/>
          <w:bCs/>
          <w:snapToGrid w:val="0"/>
          <w:sz w:val="32"/>
          <w:szCs w:val="32"/>
        </w:rPr>
        <w:t xml:space="preserve">  </w:t>
      </w:r>
      <w:r>
        <w:rPr>
          <w:rFonts w:eastAsia="方正仿宋_GBK"/>
          <w:snapToGrid w:val="0"/>
          <w:sz w:val="32"/>
          <w:szCs w:val="32"/>
        </w:rPr>
        <w:t>自治区退役军人厅要指导疗养机构根据年度短期疗养方案及短期疗养对象名单，组织优抚对象参加短期疗养。短期疗养对象入住前，自治区退役军人厅要与疗养机构、短期疗养对象签订短期疗养协议，明确相关工作要求以及三方义务、责任</w:t>
      </w:r>
      <w:r>
        <w:rPr>
          <w:rFonts w:eastAsia="方正仿宋_GBK"/>
          <w:snapToGrid w:val="0"/>
          <w:spacing w:val="-6"/>
          <w:sz w:val="32"/>
          <w:szCs w:val="32"/>
        </w:rPr>
        <w:t>等事项。疗养结束后，短期疗养对象不得以任何理由滞留疗养机</w:t>
      </w:r>
      <w:r>
        <w:rPr>
          <w:rFonts w:eastAsia="方正仿宋_GBK"/>
          <w:snapToGrid w:val="0"/>
          <w:sz w:val="32"/>
          <w:szCs w:val="32"/>
        </w:rPr>
        <w:t>构。</w:t>
      </w:r>
    </w:p>
    <w:p>
      <w:pPr>
        <w:adjustRightInd w:val="0"/>
        <w:snapToGrid w:val="0"/>
        <w:spacing w:line="590" w:lineRule="exact"/>
        <w:ind w:firstLine="640" w:firstLineChars="200"/>
        <w:rPr>
          <w:rFonts w:eastAsia="方正仿宋_GBK"/>
          <w:snapToGrid w:val="0"/>
          <w:sz w:val="32"/>
          <w:szCs w:val="32"/>
        </w:rPr>
      </w:pPr>
    </w:p>
    <w:p>
      <w:pPr>
        <w:adjustRightInd w:val="0"/>
        <w:snapToGrid w:val="0"/>
        <w:spacing w:line="590" w:lineRule="exact"/>
        <w:jc w:val="center"/>
        <w:rPr>
          <w:rFonts w:eastAsia="方正黑体_GBK"/>
          <w:snapToGrid w:val="0"/>
          <w:sz w:val="32"/>
          <w:szCs w:val="32"/>
        </w:rPr>
      </w:pPr>
      <w:r>
        <w:rPr>
          <w:rFonts w:eastAsia="方正黑体_GBK"/>
          <w:snapToGrid w:val="0"/>
          <w:sz w:val="32"/>
          <w:szCs w:val="32"/>
        </w:rPr>
        <w:t>第四章  疗养机构的工作职责</w:t>
      </w:r>
    </w:p>
    <w:p>
      <w:pPr>
        <w:adjustRightInd w:val="0"/>
        <w:snapToGrid w:val="0"/>
        <w:spacing w:line="590" w:lineRule="exact"/>
        <w:ind w:firstLine="640" w:firstLineChars="200"/>
        <w:rPr>
          <w:rFonts w:eastAsia="方正仿宋_GBK"/>
          <w:snapToGrid w:val="0"/>
          <w:sz w:val="32"/>
          <w:szCs w:val="32"/>
        </w:rPr>
      </w:pPr>
    </w:p>
    <w:p>
      <w:pPr>
        <w:adjustRightInd w:val="0"/>
        <w:snapToGrid w:val="0"/>
        <w:spacing w:line="590" w:lineRule="exact"/>
        <w:ind w:firstLine="640" w:firstLineChars="200"/>
        <w:rPr>
          <w:rFonts w:eastAsia="方正仿宋_GBK"/>
          <w:snapToGrid w:val="0"/>
          <w:sz w:val="32"/>
          <w:szCs w:val="32"/>
        </w:rPr>
      </w:pPr>
      <w:r>
        <w:rPr>
          <w:rFonts w:eastAsia="方正黑体_GBK"/>
          <w:snapToGrid w:val="0"/>
          <w:sz w:val="32"/>
          <w:szCs w:val="32"/>
        </w:rPr>
        <w:t>第十六条</w:t>
      </w:r>
      <w:r>
        <w:rPr>
          <w:rFonts w:eastAsia="方正仿宋_GBK"/>
          <w:snapToGrid w:val="0"/>
          <w:sz w:val="32"/>
          <w:szCs w:val="32"/>
        </w:rPr>
        <w:t xml:space="preserve">  疗养机构应加强与各级退役军人事务部门的沟通协调，根据计划认真组织短期疗养对象参加短期疗养。</w:t>
      </w:r>
    </w:p>
    <w:p>
      <w:pPr>
        <w:adjustRightInd w:val="0"/>
        <w:snapToGrid w:val="0"/>
        <w:spacing w:line="590" w:lineRule="exact"/>
        <w:ind w:firstLine="640" w:firstLineChars="200"/>
        <w:rPr>
          <w:rFonts w:eastAsia="方正仿宋_GBK"/>
          <w:snapToGrid w:val="0"/>
          <w:sz w:val="32"/>
          <w:szCs w:val="32"/>
        </w:rPr>
      </w:pPr>
      <w:r>
        <w:rPr>
          <w:rFonts w:eastAsia="方正黑体_GBK"/>
          <w:snapToGrid w:val="0"/>
          <w:sz w:val="32"/>
          <w:szCs w:val="32"/>
        </w:rPr>
        <w:t>第十七条</w:t>
      </w:r>
      <w:r>
        <w:rPr>
          <w:rFonts w:eastAsia="方正仿宋_GBK"/>
          <w:b/>
          <w:bCs/>
          <w:snapToGrid w:val="0"/>
          <w:sz w:val="32"/>
          <w:szCs w:val="32"/>
        </w:rPr>
        <w:t xml:space="preserve"> </w:t>
      </w:r>
      <w:r>
        <w:rPr>
          <w:rFonts w:eastAsia="方正仿宋_GBK"/>
          <w:snapToGrid w:val="0"/>
          <w:sz w:val="32"/>
          <w:szCs w:val="32"/>
        </w:rPr>
        <w:t xml:space="preserve"> 短期疗养对象入住疗养机构后，疗养机构应合理安排住宿，科学调节食谱，为短期疗养对象进行常规健康体检，检查项目由疗养机构根据具体情况确定。</w:t>
      </w:r>
    </w:p>
    <w:p>
      <w:pPr>
        <w:adjustRightInd w:val="0"/>
        <w:snapToGrid w:val="0"/>
        <w:spacing w:line="590" w:lineRule="exact"/>
        <w:ind w:firstLine="640" w:firstLineChars="200"/>
        <w:rPr>
          <w:rFonts w:eastAsia="方正仿宋_GBK"/>
          <w:snapToGrid w:val="0"/>
          <w:sz w:val="32"/>
          <w:szCs w:val="32"/>
        </w:rPr>
      </w:pPr>
      <w:r>
        <w:rPr>
          <w:rFonts w:eastAsia="方正黑体_GBK"/>
          <w:snapToGrid w:val="0"/>
          <w:sz w:val="32"/>
          <w:szCs w:val="32"/>
        </w:rPr>
        <w:t>第十八条</w:t>
      </w:r>
      <w:r>
        <w:rPr>
          <w:rFonts w:eastAsia="方正仿宋_GBK"/>
          <w:b/>
          <w:bCs/>
          <w:snapToGrid w:val="0"/>
          <w:sz w:val="32"/>
          <w:szCs w:val="32"/>
        </w:rPr>
        <w:t xml:space="preserve"> </w:t>
      </w:r>
      <w:r>
        <w:rPr>
          <w:rFonts w:eastAsia="方正仿宋_GBK"/>
          <w:snapToGrid w:val="0"/>
          <w:sz w:val="32"/>
          <w:szCs w:val="32"/>
        </w:rPr>
        <w:t xml:space="preserve"> 疗养机构要在健全完善内部管理制度的基础上，针对短期疗养活动，建立健全短期疗养对象登记、档案管理、饮食安全、经费使用管理和突发事件应急处理预案等专项规章制度，为短期疗养对象提供温馨、优质、高效的服务。</w:t>
      </w:r>
    </w:p>
    <w:p>
      <w:pPr>
        <w:adjustRightInd w:val="0"/>
        <w:snapToGrid w:val="0"/>
        <w:spacing w:line="590" w:lineRule="exact"/>
        <w:ind w:firstLine="640" w:firstLineChars="200"/>
        <w:rPr>
          <w:rFonts w:eastAsia="方正仿宋_GBK"/>
          <w:snapToGrid w:val="0"/>
          <w:sz w:val="32"/>
          <w:szCs w:val="32"/>
        </w:rPr>
      </w:pPr>
      <w:r>
        <w:rPr>
          <w:rFonts w:eastAsia="方正黑体_GBK"/>
          <w:snapToGrid w:val="0"/>
          <w:sz w:val="32"/>
          <w:szCs w:val="32"/>
        </w:rPr>
        <w:t>第十九条</w:t>
      </w:r>
      <w:r>
        <w:rPr>
          <w:rFonts w:eastAsia="方正仿宋_GBK"/>
          <w:snapToGrid w:val="0"/>
          <w:sz w:val="32"/>
          <w:szCs w:val="32"/>
        </w:rPr>
        <w:t xml:space="preserve">  疗养机构应当定期将短期疗养有关情况报告自治区退役军人厅。对在体检中发现有较重疾病或者生活特别困难的短期疗养对象，疗养机构要给出进一步治疗或救助的意见建议。</w:t>
      </w:r>
    </w:p>
    <w:p>
      <w:pPr>
        <w:adjustRightInd w:val="0"/>
        <w:snapToGrid w:val="0"/>
        <w:spacing w:line="590" w:lineRule="exact"/>
        <w:ind w:firstLine="640" w:firstLineChars="200"/>
        <w:rPr>
          <w:rFonts w:eastAsia="方正仿宋_GBK"/>
          <w:snapToGrid w:val="0"/>
          <w:sz w:val="32"/>
          <w:szCs w:val="32"/>
        </w:rPr>
      </w:pPr>
      <w:r>
        <w:rPr>
          <w:rFonts w:eastAsia="方正黑体_GBK"/>
          <w:snapToGrid w:val="0"/>
          <w:sz w:val="32"/>
          <w:szCs w:val="32"/>
        </w:rPr>
        <w:t xml:space="preserve">第二十条 </w:t>
      </w:r>
      <w:r>
        <w:rPr>
          <w:rFonts w:eastAsia="方正仿宋_GBK"/>
          <w:snapToGrid w:val="0"/>
          <w:sz w:val="32"/>
          <w:szCs w:val="32"/>
        </w:rPr>
        <w:t xml:space="preserve"> 疗养机构结合本单位实际确定每批短期疗养的时</w:t>
      </w:r>
      <w:r>
        <w:rPr>
          <w:rFonts w:eastAsia="方正仿宋_GBK"/>
          <w:snapToGrid w:val="0"/>
          <w:spacing w:val="-6"/>
          <w:sz w:val="32"/>
          <w:szCs w:val="32"/>
        </w:rPr>
        <w:t>间，原则上每批短期疗养的时间为10天—12天（含路途往返时</w:t>
      </w:r>
      <w:r>
        <w:rPr>
          <w:rFonts w:eastAsia="方正仿宋_GBK"/>
          <w:snapToGrid w:val="0"/>
          <w:sz w:val="32"/>
          <w:szCs w:val="32"/>
        </w:rPr>
        <w:t>间）。</w:t>
      </w:r>
    </w:p>
    <w:p>
      <w:pPr>
        <w:adjustRightInd w:val="0"/>
        <w:snapToGrid w:val="0"/>
        <w:spacing w:line="590" w:lineRule="exact"/>
        <w:ind w:firstLine="640" w:firstLineChars="200"/>
        <w:rPr>
          <w:rFonts w:eastAsia="方正仿宋_GBK"/>
          <w:snapToGrid w:val="0"/>
          <w:sz w:val="32"/>
          <w:szCs w:val="32"/>
        </w:rPr>
      </w:pPr>
    </w:p>
    <w:p>
      <w:pPr>
        <w:adjustRightInd w:val="0"/>
        <w:snapToGrid w:val="0"/>
        <w:spacing w:line="590" w:lineRule="exact"/>
        <w:jc w:val="center"/>
        <w:rPr>
          <w:rFonts w:eastAsia="方正黑体_GBK"/>
          <w:snapToGrid w:val="0"/>
          <w:sz w:val="32"/>
          <w:szCs w:val="32"/>
        </w:rPr>
      </w:pPr>
      <w:r>
        <w:rPr>
          <w:rFonts w:eastAsia="方正黑体_GBK"/>
          <w:snapToGrid w:val="0"/>
          <w:sz w:val="32"/>
          <w:szCs w:val="32"/>
        </w:rPr>
        <w:t>第五章  短期疗养服务内容</w:t>
      </w:r>
    </w:p>
    <w:p>
      <w:pPr>
        <w:adjustRightInd w:val="0"/>
        <w:snapToGrid w:val="0"/>
        <w:spacing w:line="590" w:lineRule="exact"/>
        <w:ind w:firstLine="640" w:firstLineChars="200"/>
        <w:rPr>
          <w:rFonts w:eastAsia="方正仿宋_GBK"/>
          <w:snapToGrid w:val="0"/>
          <w:sz w:val="32"/>
          <w:szCs w:val="32"/>
        </w:rPr>
      </w:pPr>
    </w:p>
    <w:p>
      <w:pPr>
        <w:adjustRightInd w:val="0"/>
        <w:snapToGrid w:val="0"/>
        <w:spacing w:line="590" w:lineRule="exact"/>
        <w:ind w:firstLine="640" w:firstLineChars="200"/>
        <w:rPr>
          <w:rFonts w:eastAsia="方正仿宋_GBK"/>
          <w:snapToGrid w:val="0"/>
          <w:sz w:val="32"/>
          <w:szCs w:val="32"/>
        </w:rPr>
      </w:pPr>
      <w:r>
        <w:rPr>
          <w:rFonts w:eastAsia="方正黑体_GBK"/>
          <w:snapToGrid w:val="0"/>
          <w:sz w:val="32"/>
          <w:szCs w:val="32"/>
        </w:rPr>
        <w:t xml:space="preserve">第二十一条 </w:t>
      </w:r>
      <w:r>
        <w:rPr>
          <w:rFonts w:eastAsia="方正仿宋_GBK"/>
          <w:snapToGrid w:val="0"/>
          <w:sz w:val="32"/>
          <w:szCs w:val="32"/>
        </w:rPr>
        <w:t xml:space="preserve"> 短期疗养对象入住疗养机构时，疗养机构要举行欢迎仪式。短期疗养结束时，疗养机构要进行短期疗养满意度调查，举行欢送仪式。</w:t>
      </w:r>
    </w:p>
    <w:p>
      <w:pPr>
        <w:adjustRightInd w:val="0"/>
        <w:snapToGrid w:val="0"/>
        <w:spacing w:line="590" w:lineRule="exact"/>
        <w:ind w:firstLine="640" w:firstLineChars="200"/>
        <w:rPr>
          <w:rFonts w:eastAsia="方正仿宋_GBK"/>
          <w:snapToGrid w:val="0"/>
          <w:sz w:val="32"/>
          <w:szCs w:val="32"/>
        </w:rPr>
      </w:pPr>
      <w:r>
        <w:rPr>
          <w:rFonts w:eastAsia="方正黑体_GBK"/>
          <w:snapToGrid w:val="0"/>
          <w:sz w:val="32"/>
          <w:szCs w:val="32"/>
        </w:rPr>
        <w:t xml:space="preserve">第二十二条 </w:t>
      </w:r>
      <w:r>
        <w:rPr>
          <w:rFonts w:eastAsia="方正仿宋_GBK"/>
          <w:snapToGrid w:val="0"/>
          <w:sz w:val="32"/>
          <w:szCs w:val="32"/>
        </w:rPr>
        <w:t xml:space="preserve"> 疗养机构要为短期疗养对象建立个人健康档案，医疗室需备有日常急救药品，康复室需配备适合中老年人的健身器械设备，为行走不便的老人配备拐杖、助行器、轮椅车等辅助器具。</w:t>
      </w:r>
    </w:p>
    <w:p>
      <w:pPr>
        <w:adjustRightInd w:val="0"/>
        <w:snapToGrid w:val="0"/>
        <w:spacing w:line="590" w:lineRule="exact"/>
        <w:ind w:firstLine="640" w:firstLineChars="200"/>
        <w:rPr>
          <w:rFonts w:eastAsia="方正仿宋_GBK"/>
          <w:snapToGrid w:val="0"/>
          <w:sz w:val="32"/>
          <w:szCs w:val="32"/>
        </w:rPr>
      </w:pPr>
      <w:r>
        <w:rPr>
          <w:rFonts w:eastAsia="方正黑体_GBK"/>
          <w:snapToGrid w:val="0"/>
          <w:sz w:val="32"/>
          <w:szCs w:val="32"/>
        </w:rPr>
        <w:t>第二十三条</w:t>
      </w:r>
      <w:r>
        <w:rPr>
          <w:rFonts w:eastAsia="方正仿宋_GBK"/>
          <w:b/>
          <w:bCs/>
          <w:snapToGrid w:val="0"/>
          <w:sz w:val="32"/>
          <w:szCs w:val="32"/>
        </w:rPr>
        <w:t xml:space="preserve"> </w:t>
      </w:r>
      <w:r>
        <w:rPr>
          <w:rFonts w:eastAsia="方正仿宋_GBK"/>
          <w:snapToGrid w:val="0"/>
          <w:sz w:val="32"/>
          <w:szCs w:val="32"/>
        </w:rPr>
        <w:t xml:space="preserve"> 疗养机构要严格执行食品、药品、卫生等相关规定，为短期疗养对象提供安全健康的饮食，统一就餐，严防食物中毒，合理安排营养配餐。</w:t>
      </w:r>
    </w:p>
    <w:p>
      <w:pPr>
        <w:adjustRightInd w:val="0"/>
        <w:snapToGrid w:val="0"/>
        <w:spacing w:line="590" w:lineRule="exact"/>
        <w:ind w:firstLine="640" w:firstLineChars="200"/>
        <w:rPr>
          <w:rFonts w:eastAsia="方正仿宋_GBK"/>
          <w:snapToGrid w:val="0"/>
          <w:sz w:val="32"/>
          <w:szCs w:val="32"/>
        </w:rPr>
      </w:pPr>
      <w:r>
        <w:rPr>
          <w:rFonts w:eastAsia="方正黑体_GBK"/>
          <w:snapToGrid w:val="0"/>
          <w:sz w:val="32"/>
          <w:szCs w:val="32"/>
        </w:rPr>
        <w:t>第二十四条</w:t>
      </w:r>
      <w:r>
        <w:rPr>
          <w:rFonts w:eastAsia="方正仿宋_GBK"/>
          <w:b/>
          <w:bCs/>
          <w:snapToGrid w:val="0"/>
          <w:sz w:val="32"/>
          <w:szCs w:val="32"/>
        </w:rPr>
        <w:t xml:space="preserve"> </w:t>
      </w:r>
      <w:r>
        <w:rPr>
          <w:rFonts w:eastAsia="方正仿宋_GBK"/>
          <w:snapToGrid w:val="0"/>
          <w:sz w:val="32"/>
          <w:szCs w:val="32"/>
        </w:rPr>
        <w:t xml:space="preserve"> 疗养机构要为短期疗养对象提供整洁舒适的居住条件，做到室内无异味、无蝇、无蚊、无鼠、无臭虫、无蟑螂。护理人员要定期清扫房间，协助自理能力差的短期疗养对象整理床铺、换洗衣物、洗漱洗浴等。</w:t>
      </w:r>
    </w:p>
    <w:p>
      <w:pPr>
        <w:adjustRightInd w:val="0"/>
        <w:snapToGrid w:val="0"/>
        <w:spacing w:line="590" w:lineRule="exact"/>
        <w:ind w:firstLine="640" w:firstLineChars="200"/>
        <w:rPr>
          <w:rFonts w:eastAsia="方正仿宋_GBK"/>
          <w:snapToGrid w:val="0"/>
          <w:sz w:val="32"/>
          <w:szCs w:val="32"/>
        </w:rPr>
      </w:pPr>
      <w:r>
        <w:rPr>
          <w:rFonts w:eastAsia="方正黑体_GBK"/>
          <w:snapToGrid w:val="0"/>
          <w:sz w:val="32"/>
          <w:szCs w:val="32"/>
        </w:rPr>
        <w:t xml:space="preserve">第二十五条 </w:t>
      </w:r>
      <w:r>
        <w:rPr>
          <w:rFonts w:eastAsia="方正仿宋_GBK"/>
          <w:snapToGrid w:val="0"/>
          <w:sz w:val="32"/>
          <w:szCs w:val="32"/>
        </w:rPr>
        <w:t xml:space="preserve"> 疗养机构要开展健康体检、文娱活动、保健讲座、革命传统教育等活动，根据实际情况组织短期疗养对象参观爱国主义教育基地及区域经济发展示范区等，提高短期疗养对象自我保健、自我护理意识，拓宽视野。</w:t>
      </w:r>
    </w:p>
    <w:p>
      <w:pPr>
        <w:adjustRightInd w:val="0"/>
        <w:snapToGrid w:val="0"/>
        <w:spacing w:line="590" w:lineRule="exact"/>
        <w:jc w:val="center"/>
        <w:rPr>
          <w:rFonts w:hint="eastAsia" w:eastAsia="方正黑体_GBK"/>
          <w:snapToGrid w:val="0"/>
          <w:sz w:val="32"/>
          <w:szCs w:val="32"/>
        </w:rPr>
      </w:pPr>
    </w:p>
    <w:p>
      <w:pPr>
        <w:adjustRightInd w:val="0"/>
        <w:snapToGrid w:val="0"/>
        <w:spacing w:line="590" w:lineRule="exact"/>
        <w:jc w:val="center"/>
        <w:rPr>
          <w:rFonts w:eastAsia="方正黑体_GBK"/>
          <w:snapToGrid w:val="0"/>
          <w:sz w:val="32"/>
          <w:szCs w:val="32"/>
        </w:rPr>
      </w:pPr>
      <w:r>
        <w:rPr>
          <w:rFonts w:eastAsia="方正黑体_GBK"/>
          <w:snapToGrid w:val="0"/>
          <w:sz w:val="32"/>
          <w:szCs w:val="32"/>
        </w:rPr>
        <w:t>第六章  经费开支范围、标准及管理</w:t>
      </w:r>
    </w:p>
    <w:p>
      <w:pPr>
        <w:pStyle w:val="21"/>
        <w:autoSpaceDE/>
        <w:autoSpaceDN/>
        <w:snapToGrid w:val="0"/>
        <w:spacing w:line="590" w:lineRule="exact"/>
        <w:ind w:firstLine="640" w:firstLineChars="200"/>
        <w:jc w:val="both"/>
        <w:rPr>
          <w:rFonts w:ascii="Times New Roman" w:hAnsi="Times New Roman" w:eastAsia="方正仿宋_GBK"/>
          <w:snapToGrid w:val="0"/>
          <w:color w:val="auto"/>
          <w:kern w:val="2"/>
          <w:sz w:val="32"/>
          <w:szCs w:val="32"/>
        </w:rPr>
      </w:pPr>
    </w:p>
    <w:p>
      <w:pPr>
        <w:adjustRightInd w:val="0"/>
        <w:snapToGrid w:val="0"/>
        <w:spacing w:line="590" w:lineRule="exact"/>
        <w:ind w:firstLine="640" w:firstLineChars="200"/>
        <w:rPr>
          <w:rFonts w:eastAsia="方正仿宋_GBK"/>
          <w:snapToGrid w:val="0"/>
          <w:sz w:val="32"/>
          <w:szCs w:val="32"/>
        </w:rPr>
      </w:pPr>
      <w:r>
        <w:rPr>
          <w:rFonts w:eastAsia="方正黑体_GBK"/>
          <w:snapToGrid w:val="0"/>
          <w:sz w:val="32"/>
          <w:szCs w:val="32"/>
        </w:rPr>
        <w:t>第二十六条</w:t>
      </w:r>
      <w:r>
        <w:rPr>
          <w:rFonts w:eastAsia="方正仿宋_GBK"/>
          <w:b/>
          <w:bCs/>
          <w:snapToGrid w:val="0"/>
          <w:sz w:val="32"/>
          <w:szCs w:val="32"/>
        </w:rPr>
        <w:t xml:space="preserve">  </w:t>
      </w:r>
      <w:r>
        <w:rPr>
          <w:rFonts w:eastAsia="方正仿宋_GBK"/>
          <w:snapToGrid w:val="0"/>
          <w:sz w:val="32"/>
          <w:szCs w:val="32"/>
        </w:rPr>
        <w:t>自治区退役军人厅、疗养机构要采取多种渠道筹措短期疗养资金，鼓励企业、社会组织、个人等对短期疗养活动提供捐赠和志愿服务。短期疗养年度所需资金，应根据实施的上一年度短期疗养方案、疗养经费支出标准进行测算，首先应通过社会资金解决，不足部分纳入自治区退役军人厅部门预算统筹安排，实施当年预拨资金、次年进行实际结算。短期疗养经费标准要与我区经济社会发展物质水平相适应。</w:t>
      </w:r>
    </w:p>
    <w:p>
      <w:pPr>
        <w:adjustRightInd w:val="0"/>
        <w:snapToGrid w:val="0"/>
        <w:spacing w:line="590" w:lineRule="exact"/>
        <w:ind w:firstLine="640" w:firstLineChars="200"/>
        <w:rPr>
          <w:rFonts w:eastAsia="方正仿宋_GBK"/>
          <w:snapToGrid w:val="0"/>
          <w:sz w:val="32"/>
          <w:szCs w:val="32"/>
        </w:rPr>
      </w:pPr>
      <w:r>
        <w:rPr>
          <w:rFonts w:eastAsia="方正黑体_GBK"/>
          <w:snapToGrid w:val="0"/>
          <w:sz w:val="32"/>
          <w:szCs w:val="32"/>
        </w:rPr>
        <w:t>第二十七条</w:t>
      </w:r>
      <w:r>
        <w:rPr>
          <w:rFonts w:eastAsia="方正仿宋_GBK"/>
          <w:b/>
          <w:bCs/>
          <w:snapToGrid w:val="0"/>
          <w:sz w:val="32"/>
          <w:szCs w:val="32"/>
        </w:rPr>
        <w:t xml:space="preserve">  </w:t>
      </w:r>
      <w:r>
        <w:rPr>
          <w:rFonts w:eastAsia="方正仿宋_GBK"/>
          <w:snapToGrid w:val="0"/>
          <w:sz w:val="32"/>
          <w:szCs w:val="32"/>
        </w:rPr>
        <w:t>短期疗养经费标准参照《广西壮族自治区基层工会经费收支管理实施办法》中疗休养费的标准执行，统筹用于短期疗养对象伙食、住宿、交通、体检、药品、器械设备、辅助器具、生活和活动保障等方面的支出。应由个人负担的费用，由个人付费解决。</w:t>
      </w:r>
    </w:p>
    <w:p>
      <w:pPr>
        <w:adjustRightInd w:val="0"/>
        <w:snapToGrid w:val="0"/>
        <w:spacing w:line="590" w:lineRule="exact"/>
        <w:ind w:firstLine="640" w:firstLineChars="200"/>
        <w:rPr>
          <w:rFonts w:eastAsia="方正仿宋_GBK"/>
          <w:snapToGrid w:val="0"/>
          <w:sz w:val="32"/>
          <w:szCs w:val="32"/>
        </w:rPr>
      </w:pPr>
      <w:r>
        <w:rPr>
          <w:rFonts w:eastAsia="方正黑体_GBK"/>
          <w:snapToGrid w:val="0"/>
          <w:sz w:val="32"/>
          <w:szCs w:val="32"/>
        </w:rPr>
        <w:t>第二十八条</w:t>
      </w:r>
      <w:r>
        <w:rPr>
          <w:rFonts w:eastAsia="方正仿宋_GBK"/>
          <w:snapToGrid w:val="0"/>
          <w:sz w:val="32"/>
          <w:szCs w:val="32"/>
        </w:rPr>
        <w:t xml:space="preserve">  短期疗养经费按疗养人数、疗养标准和疗养天数编制，由疗养机构包干使用。在核定的综合定额之内，各单项费用之间可以调剂统筹使用。</w:t>
      </w:r>
    </w:p>
    <w:p>
      <w:pPr>
        <w:adjustRightInd w:val="0"/>
        <w:snapToGrid w:val="0"/>
        <w:spacing w:line="590" w:lineRule="exact"/>
        <w:ind w:firstLine="640" w:firstLineChars="200"/>
        <w:rPr>
          <w:rFonts w:eastAsia="方正仿宋_GBK"/>
          <w:snapToGrid w:val="0"/>
          <w:sz w:val="32"/>
          <w:szCs w:val="32"/>
        </w:rPr>
      </w:pPr>
      <w:r>
        <w:rPr>
          <w:rFonts w:eastAsia="方正黑体_GBK"/>
          <w:snapToGrid w:val="0"/>
          <w:sz w:val="32"/>
          <w:szCs w:val="32"/>
        </w:rPr>
        <w:t>第二十九条</w:t>
      </w:r>
      <w:r>
        <w:rPr>
          <w:rFonts w:eastAsia="方正仿宋_GBK"/>
          <w:snapToGrid w:val="0"/>
          <w:sz w:val="32"/>
          <w:szCs w:val="32"/>
        </w:rPr>
        <w:t xml:space="preserve">  自治区退役军人厅要加强对疗养机构相关资金使用情况监督检查，积极配合有关部门做好审计检查工作。短期疗养经费专款专用，对采用虚报疗养项目、人数、时间等方式骗取或挤占、挪用、截留资金等违规行为，按照国家有关规定处理，依法追究有关责任人员的行政责任。涉嫌犯罪的，移交司法机关处理。</w:t>
      </w:r>
    </w:p>
    <w:p>
      <w:pPr>
        <w:adjustRightInd w:val="0"/>
        <w:snapToGrid w:val="0"/>
        <w:spacing w:line="590" w:lineRule="exact"/>
        <w:ind w:firstLine="640" w:firstLineChars="200"/>
        <w:rPr>
          <w:rFonts w:eastAsia="方正仿宋_GBK"/>
          <w:snapToGrid w:val="0"/>
          <w:sz w:val="32"/>
          <w:szCs w:val="32"/>
        </w:rPr>
      </w:pPr>
      <w:r>
        <w:rPr>
          <w:rFonts w:eastAsia="方正黑体_GBK"/>
          <w:snapToGrid w:val="0"/>
          <w:sz w:val="32"/>
          <w:szCs w:val="32"/>
        </w:rPr>
        <w:t xml:space="preserve">第三十条 </w:t>
      </w:r>
      <w:r>
        <w:rPr>
          <w:rFonts w:eastAsia="方正仿宋_GBK"/>
          <w:snapToGrid w:val="0"/>
          <w:sz w:val="32"/>
          <w:szCs w:val="32"/>
        </w:rPr>
        <w:t xml:space="preserve"> 短期疗养对象在短期疗养期间发生急症重症、超出疗养机构业务能力范围，需要转诊、抢救或采取特殊措施治疗的，疗养机构应及时通知短期疗养对象户籍所在地县级退役军人事务部门及短期疗养对象家属，经短期疗养对象家属同意后安排相关治疗。产生的医疗费，符合《广西壮族自治区优抚对象医疗保障办法》规定的，按相关规定办理。如发生意外死亡，按相关规定或司法鉴定处置，疗养机构无过失的不承担责任。</w:t>
      </w:r>
    </w:p>
    <w:p>
      <w:pPr>
        <w:adjustRightInd w:val="0"/>
        <w:snapToGrid w:val="0"/>
        <w:spacing w:line="590" w:lineRule="exact"/>
        <w:ind w:firstLine="640" w:firstLineChars="200"/>
        <w:rPr>
          <w:rFonts w:eastAsia="方正仿宋_GBK"/>
          <w:snapToGrid w:val="0"/>
          <w:sz w:val="32"/>
          <w:szCs w:val="32"/>
        </w:rPr>
      </w:pPr>
    </w:p>
    <w:p>
      <w:pPr>
        <w:adjustRightInd w:val="0"/>
        <w:snapToGrid w:val="0"/>
        <w:spacing w:line="590" w:lineRule="exact"/>
        <w:jc w:val="center"/>
        <w:rPr>
          <w:rFonts w:eastAsia="方正黑体_GBK"/>
          <w:snapToGrid w:val="0"/>
          <w:sz w:val="32"/>
          <w:szCs w:val="32"/>
        </w:rPr>
      </w:pPr>
      <w:r>
        <w:rPr>
          <w:rFonts w:eastAsia="方正黑体_GBK"/>
          <w:snapToGrid w:val="0"/>
          <w:sz w:val="32"/>
          <w:szCs w:val="32"/>
        </w:rPr>
        <w:t>第七章  组织保障</w:t>
      </w:r>
    </w:p>
    <w:p>
      <w:pPr>
        <w:adjustRightInd w:val="0"/>
        <w:snapToGrid w:val="0"/>
        <w:spacing w:line="590" w:lineRule="exact"/>
        <w:ind w:firstLine="642" w:firstLineChars="200"/>
        <w:rPr>
          <w:rFonts w:eastAsia="方正仿宋_GBK"/>
          <w:b/>
          <w:bCs/>
          <w:snapToGrid w:val="0"/>
          <w:sz w:val="32"/>
          <w:szCs w:val="32"/>
        </w:rPr>
      </w:pPr>
    </w:p>
    <w:p>
      <w:pPr>
        <w:adjustRightInd w:val="0"/>
        <w:snapToGrid w:val="0"/>
        <w:spacing w:line="590" w:lineRule="exact"/>
        <w:ind w:firstLine="640" w:firstLineChars="200"/>
        <w:rPr>
          <w:rFonts w:eastAsia="方正仿宋_GBK"/>
          <w:snapToGrid w:val="0"/>
          <w:sz w:val="32"/>
          <w:szCs w:val="32"/>
        </w:rPr>
      </w:pPr>
      <w:r>
        <w:rPr>
          <w:rFonts w:eastAsia="方正黑体_GBK"/>
          <w:snapToGrid w:val="0"/>
          <w:sz w:val="32"/>
          <w:szCs w:val="32"/>
        </w:rPr>
        <w:t>第三十一条</w:t>
      </w:r>
      <w:r>
        <w:rPr>
          <w:rFonts w:eastAsia="方正仿宋_GBK"/>
          <w:b/>
          <w:bCs/>
          <w:snapToGrid w:val="0"/>
          <w:sz w:val="32"/>
          <w:szCs w:val="32"/>
        </w:rPr>
        <w:t xml:space="preserve">  </w:t>
      </w:r>
      <w:r>
        <w:rPr>
          <w:rFonts w:eastAsia="方正仿宋_GBK"/>
          <w:snapToGrid w:val="0"/>
          <w:sz w:val="32"/>
          <w:szCs w:val="32"/>
        </w:rPr>
        <w:t>自治区退役军人厅应定期检查疗养机构短期疗养任务实施情况，督促疗养机构按照短期疗养方案、标准完成年度短期疗养工作任务。</w:t>
      </w:r>
    </w:p>
    <w:p>
      <w:pPr>
        <w:adjustRightInd w:val="0"/>
        <w:snapToGrid w:val="0"/>
        <w:spacing w:line="590" w:lineRule="exact"/>
        <w:ind w:firstLine="640" w:firstLineChars="200"/>
        <w:rPr>
          <w:rFonts w:eastAsia="方正仿宋_GBK"/>
          <w:snapToGrid w:val="0"/>
          <w:sz w:val="32"/>
          <w:szCs w:val="32"/>
        </w:rPr>
      </w:pPr>
      <w:r>
        <w:rPr>
          <w:rFonts w:eastAsia="方正黑体_GBK"/>
          <w:snapToGrid w:val="0"/>
          <w:sz w:val="32"/>
          <w:szCs w:val="32"/>
        </w:rPr>
        <w:t xml:space="preserve">第三十二条  </w:t>
      </w:r>
      <w:r>
        <w:rPr>
          <w:rFonts w:eastAsia="方正仿宋_GBK"/>
          <w:snapToGrid w:val="0"/>
          <w:sz w:val="32"/>
          <w:szCs w:val="32"/>
        </w:rPr>
        <w:t>自治区退役军人厅要定期对疗养机构短期疗养工作实施情况开展绩效评价，绩效评价结果作为下一年度短期疗养服务承接主体选择的重要依据。</w:t>
      </w:r>
    </w:p>
    <w:p>
      <w:pPr>
        <w:adjustRightInd w:val="0"/>
        <w:snapToGrid w:val="0"/>
        <w:spacing w:line="590" w:lineRule="exact"/>
        <w:ind w:firstLine="640" w:firstLineChars="200"/>
        <w:rPr>
          <w:rFonts w:eastAsia="方正仿宋_GBK"/>
          <w:snapToGrid w:val="0"/>
          <w:sz w:val="32"/>
          <w:szCs w:val="32"/>
        </w:rPr>
      </w:pPr>
      <w:r>
        <w:rPr>
          <w:rFonts w:eastAsia="方正黑体_GBK"/>
          <w:snapToGrid w:val="0"/>
          <w:sz w:val="32"/>
          <w:szCs w:val="32"/>
        </w:rPr>
        <w:t>第三十三条</w:t>
      </w:r>
      <w:r>
        <w:rPr>
          <w:rFonts w:eastAsia="方正仿宋_GBK"/>
          <w:b/>
          <w:bCs/>
          <w:snapToGrid w:val="0"/>
          <w:sz w:val="32"/>
          <w:szCs w:val="32"/>
        </w:rPr>
        <w:t xml:space="preserve">  </w:t>
      </w:r>
      <w:r>
        <w:rPr>
          <w:rFonts w:eastAsia="方正仿宋_GBK"/>
          <w:snapToGrid w:val="0"/>
          <w:sz w:val="32"/>
          <w:szCs w:val="32"/>
        </w:rPr>
        <w:t>疗养机构要明确专门人员，细化工作职责，分工抓好落实。从人员安排、医疗服务到娱乐活动、短途外出参观等，做到详尽细致，让短期疗养对象感到贴心，让家属觉得安心，确保人员安全。</w:t>
      </w:r>
    </w:p>
    <w:p>
      <w:pPr>
        <w:adjustRightInd w:val="0"/>
        <w:snapToGrid w:val="0"/>
        <w:spacing w:line="590" w:lineRule="exact"/>
        <w:ind w:firstLine="640" w:firstLineChars="200"/>
        <w:rPr>
          <w:rFonts w:eastAsia="方正仿宋_GBK"/>
          <w:snapToGrid w:val="0"/>
          <w:sz w:val="32"/>
          <w:szCs w:val="32"/>
        </w:rPr>
      </w:pPr>
      <w:r>
        <w:rPr>
          <w:rFonts w:eastAsia="方正黑体_GBK"/>
          <w:snapToGrid w:val="0"/>
          <w:sz w:val="32"/>
          <w:szCs w:val="32"/>
        </w:rPr>
        <w:t>第三十四条</w:t>
      </w:r>
      <w:r>
        <w:rPr>
          <w:rFonts w:eastAsia="方正仿宋_GBK"/>
          <w:b/>
          <w:bCs/>
          <w:snapToGrid w:val="0"/>
          <w:sz w:val="32"/>
          <w:szCs w:val="32"/>
        </w:rPr>
        <w:t xml:space="preserve">  </w:t>
      </w:r>
      <w:r>
        <w:rPr>
          <w:rFonts w:eastAsia="方正仿宋_GBK"/>
          <w:snapToGrid w:val="0"/>
          <w:sz w:val="32"/>
          <w:szCs w:val="32"/>
        </w:rPr>
        <w:t>疗养机构要加强工作人员的教育培训，注重引进社工和志愿者提供专业服务，提高服务水平。要加大短期疗养活动的宣传力度，广泛营造优待和尊重优抚对象的舆论氛围。</w:t>
      </w:r>
    </w:p>
    <w:p>
      <w:pPr>
        <w:adjustRightInd w:val="0"/>
        <w:snapToGrid w:val="0"/>
        <w:spacing w:line="590" w:lineRule="exact"/>
        <w:ind w:firstLine="640" w:firstLineChars="200"/>
        <w:rPr>
          <w:rFonts w:eastAsia="方正仿宋_GBK"/>
          <w:snapToGrid w:val="0"/>
          <w:sz w:val="32"/>
          <w:szCs w:val="32"/>
        </w:rPr>
      </w:pPr>
      <w:r>
        <w:rPr>
          <w:rFonts w:eastAsia="方正黑体_GBK"/>
          <w:snapToGrid w:val="0"/>
          <w:sz w:val="32"/>
          <w:szCs w:val="32"/>
        </w:rPr>
        <w:t xml:space="preserve">第三十五条 </w:t>
      </w:r>
      <w:r>
        <w:rPr>
          <w:rFonts w:eastAsia="方正仿宋_GBK"/>
          <w:b/>
          <w:bCs/>
          <w:snapToGrid w:val="0"/>
          <w:sz w:val="32"/>
          <w:szCs w:val="32"/>
        </w:rPr>
        <w:t xml:space="preserve"> </w:t>
      </w:r>
      <w:r>
        <w:rPr>
          <w:rFonts w:eastAsia="方正仿宋_GBK"/>
          <w:snapToGrid w:val="0"/>
          <w:sz w:val="32"/>
          <w:szCs w:val="32"/>
        </w:rPr>
        <w:t>县级退役军人事务部门可根据参加自治区本级短期疗养的人数确定1—2名工作人员随行。工作人员陪同短期疗养对象参加活动的费用由疗养机构在短期疗养专项经费中列支，其他费用按差旅费有关规定由工作人员所在单位报销。</w:t>
      </w:r>
    </w:p>
    <w:p>
      <w:pPr>
        <w:adjustRightInd w:val="0"/>
        <w:snapToGrid w:val="0"/>
        <w:spacing w:line="590" w:lineRule="exact"/>
        <w:ind w:firstLine="640" w:firstLineChars="200"/>
        <w:rPr>
          <w:rFonts w:eastAsia="方正仿宋_GBK"/>
          <w:snapToGrid w:val="0"/>
          <w:sz w:val="32"/>
          <w:szCs w:val="32"/>
        </w:rPr>
      </w:pPr>
    </w:p>
    <w:p>
      <w:pPr>
        <w:adjustRightInd w:val="0"/>
        <w:snapToGrid w:val="0"/>
        <w:spacing w:line="590" w:lineRule="exact"/>
        <w:jc w:val="center"/>
        <w:rPr>
          <w:rFonts w:eastAsia="方正黑体_GBK"/>
          <w:snapToGrid w:val="0"/>
          <w:sz w:val="32"/>
          <w:szCs w:val="32"/>
        </w:rPr>
      </w:pPr>
      <w:r>
        <w:rPr>
          <w:rFonts w:eastAsia="方正黑体_GBK"/>
          <w:snapToGrid w:val="0"/>
          <w:sz w:val="32"/>
          <w:szCs w:val="32"/>
        </w:rPr>
        <w:t>第八章  附</w:t>
      </w:r>
      <w:r>
        <w:rPr>
          <w:rFonts w:hint="eastAsia" w:eastAsia="方正黑体_GBK"/>
          <w:snapToGrid w:val="0"/>
          <w:sz w:val="32"/>
          <w:szCs w:val="32"/>
        </w:rPr>
        <w:t xml:space="preserve">  </w:t>
      </w:r>
      <w:r>
        <w:rPr>
          <w:rFonts w:eastAsia="方正黑体_GBK"/>
          <w:snapToGrid w:val="0"/>
          <w:sz w:val="32"/>
          <w:szCs w:val="32"/>
        </w:rPr>
        <w:t>则</w:t>
      </w:r>
    </w:p>
    <w:p>
      <w:pPr>
        <w:adjustRightInd w:val="0"/>
        <w:snapToGrid w:val="0"/>
        <w:spacing w:line="590" w:lineRule="exact"/>
        <w:ind w:firstLine="642" w:firstLineChars="200"/>
        <w:rPr>
          <w:rFonts w:eastAsia="方正仿宋_GBK"/>
          <w:b/>
          <w:bCs/>
          <w:snapToGrid w:val="0"/>
          <w:sz w:val="32"/>
          <w:szCs w:val="32"/>
        </w:rPr>
      </w:pPr>
    </w:p>
    <w:p>
      <w:pPr>
        <w:adjustRightInd w:val="0"/>
        <w:snapToGrid w:val="0"/>
        <w:spacing w:line="590" w:lineRule="exact"/>
        <w:ind w:firstLine="640" w:firstLineChars="200"/>
        <w:rPr>
          <w:rFonts w:eastAsia="方正仿宋_GBK"/>
          <w:snapToGrid w:val="0"/>
          <w:sz w:val="32"/>
          <w:szCs w:val="32"/>
        </w:rPr>
      </w:pPr>
      <w:r>
        <w:rPr>
          <w:rFonts w:eastAsia="方正黑体_GBK"/>
          <w:snapToGrid w:val="0"/>
          <w:sz w:val="32"/>
          <w:szCs w:val="32"/>
        </w:rPr>
        <w:t xml:space="preserve">第三十六条  </w:t>
      </w:r>
      <w:r>
        <w:rPr>
          <w:rFonts w:eastAsia="方正仿宋_GBK"/>
          <w:snapToGrid w:val="0"/>
          <w:sz w:val="32"/>
          <w:szCs w:val="32"/>
        </w:rPr>
        <w:t>市、县级退役军人事务部门可以参照本办法，结合实际，制定本级短期疗养管理办法。</w:t>
      </w:r>
    </w:p>
    <w:p>
      <w:pPr>
        <w:adjustRightInd w:val="0"/>
        <w:snapToGrid w:val="0"/>
        <w:spacing w:line="590" w:lineRule="exact"/>
        <w:ind w:firstLine="640" w:firstLineChars="200"/>
        <w:rPr>
          <w:rFonts w:eastAsia="方正仿宋_GBK"/>
          <w:snapToGrid w:val="0"/>
          <w:sz w:val="32"/>
          <w:szCs w:val="32"/>
        </w:rPr>
      </w:pPr>
      <w:r>
        <w:rPr>
          <w:rFonts w:eastAsia="方正黑体_GBK"/>
          <w:snapToGrid w:val="0"/>
          <w:sz w:val="32"/>
          <w:szCs w:val="32"/>
        </w:rPr>
        <w:t>第三十七条</w:t>
      </w:r>
      <w:r>
        <w:rPr>
          <w:rFonts w:eastAsia="方正仿宋_GBK"/>
          <w:b/>
          <w:bCs/>
          <w:snapToGrid w:val="0"/>
          <w:sz w:val="32"/>
          <w:szCs w:val="32"/>
        </w:rPr>
        <w:t xml:space="preserve"> </w:t>
      </w:r>
      <w:r>
        <w:rPr>
          <w:rFonts w:eastAsia="方正仿宋_GBK"/>
          <w:snapToGrid w:val="0"/>
          <w:sz w:val="32"/>
          <w:szCs w:val="32"/>
        </w:rPr>
        <w:t xml:space="preserve"> 本办法自印发之日起施行，由自治区退役军人厅负责解释。</w:t>
      </w:r>
    </w:p>
    <w:p>
      <w:pPr>
        <w:adjustRightInd w:val="0"/>
        <w:snapToGrid w:val="0"/>
        <w:spacing w:line="590" w:lineRule="exact"/>
        <w:ind w:firstLine="640" w:firstLineChars="200"/>
        <w:rPr>
          <w:rFonts w:eastAsia="方正仿宋_GBK"/>
          <w:snapToGrid w:val="0"/>
          <w:sz w:val="32"/>
          <w:szCs w:val="32"/>
        </w:rPr>
      </w:pPr>
    </w:p>
    <w:p>
      <w:pPr>
        <w:adjustRightInd w:val="0"/>
        <w:snapToGrid w:val="0"/>
        <w:spacing w:line="590" w:lineRule="exact"/>
        <w:ind w:firstLine="640" w:firstLineChars="200"/>
        <w:rPr>
          <w:rFonts w:eastAsia="方正仿宋_GBK"/>
          <w:snapToGrid w:val="0"/>
          <w:sz w:val="32"/>
          <w:szCs w:val="32"/>
        </w:rPr>
      </w:pPr>
      <w:r>
        <w:rPr>
          <w:rFonts w:eastAsia="方正仿宋_GBK"/>
          <w:snapToGrid w:val="0"/>
          <w:sz w:val="32"/>
          <w:szCs w:val="32"/>
        </w:rPr>
        <w:t>附件：1</w:t>
      </w:r>
      <w:r>
        <w:rPr>
          <w:rFonts w:hint="eastAsia" w:eastAsia="方正仿宋_GBK"/>
          <w:snapToGrid w:val="0"/>
          <w:sz w:val="32"/>
          <w:szCs w:val="32"/>
        </w:rPr>
        <w:t>．</w:t>
      </w:r>
      <w:r>
        <w:rPr>
          <w:rFonts w:eastAsia="方正仿宋_GBK"/>
          <w:snapToGrid w:val="0"/>
          <w:sz w:val="32"/>
          <w:szCs w:val="32"/>
        </w:rPr>
        <w:t>自治区本级优抚对象短期疗养申请表</w:t>
      </w:r>
    </w:p>
    <w:p>
      <w:pPr>
        <w:adjustRightInd w:val="0"/>
        <w:snapToGrid w:val="0"/>
        <w:spacing w:line="590" w:lineRule="exact"/>
        <w:ind w:firstLine="1600" w:firstLineChars="500"/>
        <w:rPr>
          <w:rFonts w:eastAsia="方正仿宋_GBK"/>
          <w:snapToGrid w:val="0"/>
          <w:sz w:val="32"/>
          <w:szCs w:val="32"/>
        </w:rPr>
      </w:pPr>
      <w:r>
        <w:rPr>
          <w:rFonts w:eastAsia="方正仿宋_GBK"/>
          <w:snapToGrid w:val="0"/>
          <w:sz w:val="32"/>
          <w:szCs w:val="32"/>
        </w:rPr>
        <w:t>2</w:t>
      </w:r>
      <w:r>
        <w:rPr>
          <w:rFonts w:hint="eastAsia" w:eastAsia="方正仿宋_GBK"/>
          <w:snapToGrid w:val="0"/>
          <w:sz w:val="32"/>
          <w:szCs w:val="32"/>
        </w:rPr>
        <w:t>．</w:t>
      </w:r>
      <w:r>
        <w:rPr>
          <w:rFonts w:eastAsia="方正仿宋_GBK"/>
          <w:snapToGrid w:val="0"/>
          <w:sz w:val="32"/>
          <w:szCs w:val="32"/>
        </w:rPr>
        <w:t>疗养协议书</w:t>
      </w:r>
    </w:p>
    <w:p>
      <w:pPr>
        <w:adjustRightInd w:val="0"/>
        <w:snapToGrid w:val="0"/>
        <w:spacing w:line="590" w:lineRule="exact"/>
        <w:rPr>
          <w:rFonts w:eastAsia="方正仿宋_GBK"/>
          <w:snapToGrid w:val="0"/>
          <w:sz w:val="32"/>
          <w:szCs w:val="32"/>
        </w:rPr>
      </w:pPr>
      <w:r>
        <w:rPr>
          <w:rFonts w:eastAsia="方正仿宋_GBK"/>
          <w:snapToGrid w:val="0"/>
          <w:sz w:val="32"/>
          <w:szCs w:val="32"/>
        </w:rPr>
        <w:br w:type="page"/>
      </w:r>
      <w:r>
        <w:rPr>
          <w:rFonts w:eastAsia="方正仿宋_GBK"/>
          <w:snapToGrid w:val="0"/>
          <w:sz w:val="32"/>
          <w:szCs w:val="32"/>
        </w:rPr>
        <w:t>附件1</w:t>
      </w:r>
    </w:p>
    <w:p>
      <w:pPr>
        <w:adjustRightInd w:val="0"/>
        <w:snapToGrid w:val="0"/>
        <w:spacing w:line="590" w:lineRule="exact"/>
        <w:ind w:firstLine="640" w:firstLineChars="200"/>
        <w:rPr>
          <w:rFonts w:eastAsia="方正仿宋_GBK"/>
          <w:snapToGrid w:val="0"/>
          <w:sz w:val="32"/>
          <w:szCs w:val="32"/>
        </w:rPr>
      </w:pPr>
    </w:p>
    <w:p>
      <w:pPr>
        <w:adjustRightInd w:val="0"/>
        <w:snapToGrid w:val="0"/>
        <w:spacing w:line="590" w:lineRule="exact"/>
        <w:jc w:val="center"/>
        <w:rPr>
          <w:rFonts w:eastAsia="方正小标宋_GBK"/>
          <w:snapToGrid w:val="0"/>
          <w:sz w:val="44"/>
          <w:szCs w:val="44"/>
        </w:rPr>
      </w:pPr>
      <w:r>
        <w:rPr>
          <w:rFonts w:eastAsia="方正小标宋_GBK"/>
          <w:snapToGrid w:val="0"/>
          <w:sz w:val="44"/>
          <w:szCs w:val="44"/>
        </w:rPr>
        <w:t>自治区本级优抚对象短期疗养申请表</w:t>
      </w:r>
    </w:p>
    <w:p>
      <w:pPr>
        <w:adjustRightInd w:val="0"/>
        <w:snapToGrid w:val="0"/>
        <w:spacing w:line="590" w:lineRule="exact"/>
        <w:ind w:firstLine="640" w:firstLineChars="200"/>
        <w:rPr>
          <w:rFonts w:eastAsia="方正仿宋_GBK"/>
          <w:snapToGrid w:val="0"/>
          <w:sz w:val="32"/>
          <w:szCs w:val="32"/>
        </w:rPr>
      </w:pPr>
    </w:p>
    <w:tbl>
      <w:tblPr>
        <w:tblStyle w:val="12"/>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57" w:type="dxa"/>
          <w:left w:w="57" w:type="dxa"/>
          <w:bottom w:w="57" w:type="dxa"/>
          <w:right w:w="57" w:type="dxa"/>
        </w:tblCellMar>
      </w:tblPr>
      <w:tblGrid>
        <w:gridCol w:w="1506"/>
        <w:gridCol w:w="452"/>
        <w:gridCol w:w="1003"/>
        <w:gridCol w:w="130"/>
        <w:gridCol w:w="1387"/>
        <w:gridCol w:w="178"/>
        <w:gridCol w:w="1407"/>
        <w:gridCol w:w="31"/>
        <w:gridCol w:w="527"/>
        <w:gridCol w:w="1027"/>
        <w:gridCol w:w="230"/>
        <w:gridCol w:w="13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510" w:hRule="atLeast"/>
          <w:jc w:val="center"/>
        </w:trPr>
        <w:tc>
          <w:tcPr>
            <w:tcW w:w="820" w:type="pct"/>
            <w:noWrap w:val="0"/>
            <w:vAlign w:val="center"/>
          </w:tcPr>
          <w:p>
            <w:pPr>
              <w:adjustRightInd w:val="0"/>
              <w:snapToGrid w:val="0"/>
              <w:spacing w:line="360" w:lineRule="exact"/>
              <w:jc w:val="center"/>
              <w:rPr>
                <w:rFonts w:eastAsia="方正仿宋_GBK"/>
                <w:snapToGrid w:val="0"/>
                <w:sz w:val="24"/>
              </w:rPr>
            </w:pPr>
            <w:r>
              <w:rPr>
                <w:rFonts w:eastAsia="方正仿宋_GBK"/>
                <w:snapToGrid w:val="0"/>
                <w:sz w:val="24"/>
              </w:rPr>
              <w:t xml:space="preserve">姓 </w:t>
            </w:r>
            <w:r>
              <w:rPr>
                <w:rFonts w:hint="eastAsia" w:eastAsia="方正仿宋_GBK"/>
                <w:snapToGrid w:val="0"/>
                <w:sz w:val="24"/>
              </w:rPr>
              <w:t xml:space="preserve"> </w:t>
            </w:r>
            <w:r>
              <w:rPr>
                <w:rFonts w:eastAsia="方正仿宋_GBK"/>
                <w:snapToGrid w:val="0"/>
                <w:sz w:val="24"/>
              </w:rPr>
              <w:t>名</w:t>
            </w:r>
          </w:p>
        </w:tc>
        <w:tc>
          <w:tcPr>
            <w:tcW w:w="1714" w:type="pct"/>
            <w:gridSpan w:val="5"/>
            <w:noWrap w:val="0"/>
            <w:vAlign w:val="center"/>
          </w:tcPr>
          <w:p>
            <w:pPr>
              <w:adjustRightInd w:val="0"/>
              <w:snapToGrid w:val="0"/>
              <w:spacing w:line="360" w:lineRule="exact"/>
              <w:jc w:val="center"/>
              <w:rPr>
                <w:rFonts w:eastAsia="方正仿宋_GBK"/>
                <w:snapToGrid w:val="0"/>
                <w:sz w:val="24"/>
              </w:rPr>
            </w:pPr>
          </w:p>
        </w:tc>
        <w:tc>
          <w:tcPr>
            <w:tcW w:w="1070" w:type="pct"/>
            <w:gridSpan w:val="3"/>
            <w:noWrap w:val="0"/>
            <w:vAlign w:val="center"/>
          </w:tcPr>
          <w:p>
            <w:pPr>
              <w:adjustRightInd w:val="0"/>
              <w:snapToGrid w:val="0"/>
              <w:spacing w:line="360" w:lineRule="exact"/>
              <w:jc w:val="center"/>
              <w:rPr>
                <w:rFonts w:eastAsia="方正仿宋_GBK"/>
                <w:snapToGrid w:val="0"/>
                <w:sz w:val="24"/>
              </w:rPr>
            </w:pPr>
            <w:r>
              <w:rPr>
                <w:rFonts w:eastAsia="方正仿宋_GBK"/>
                <w:snapToGrid w:val="0"/>
                <w:sz w:val="24"/>
              </w:rPr>
              <w:t xml:space="preserve">性 </w:t>
            </w:r>
            <w:r>
              <w:rPr>
                <w:rFonts w:hint="eastAsia" w:eastAsia="方正仿宋_GBK"/>
                <w:snapToGrid w:val="0"/>
                <w:sz w:val="24"/>
              </w:rPr>
              <w:t xml:space="preserve"> </w:t>
            </w:r>
            <w:r>
              <w:rPr>
                <w:rFonts w:eastAsia="方正仿宋_GBK"/>
                <w:snapToGrid w:val="0"/>
                <w:sz w:val="24"/>
              </w:rPr>
              <w:t>别</w:t>
            </w:r>
          </w:p>
        </w:tc>
        <w:tc>
          <w:tcPr>
            <w:tcW w:w="1396" w:type="pct"/>
            <w:gridSpan w:val="3"/>
            <w:noWrap w:val="0"/>
            <w:vAlign w:val="center"/>
          </w:tcPr>
          <w:p>
            <w:pPr>
              <w:adjustRightInd w:val="0"/>
              <w:snapToGrid w:val="0"/>
              <w:spacing w:line="360" w:lineRule="exact"/>
              <w:jc w:val="center"/>
              <w:rPr>
                <w:rFonts w:eastAsia="方正仿宋_GBK"/>
                <w:snapToGrid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510" w:hRule="atLeast"/>
          <w:jc w:val="center"/>
        </w:trPr>
        <w:tc>
          <w:tcPr>
            <w:tcW w:w="820" w:type="pct"/>
            <w:noWrap w:val="0"/>
            <w:vAlign w:val="center"/>
          </w:tcPr>
          <w:p>
            <w:pPr>
              <w:adjustRightInd w:val="0"/>
              <w:snapToGrid w:val="0"/>
              <w:spacing w:line="360" w:lineRule="exact"/>
              <w:jc w:val="center"/>
              <w:rPr>
                <w:rFonts w:eastAsia="方正仿宋_GBK"/>
                <w:snapToGrid w:val="0"/>
                <w:sz w:val="24"/>
              </w:rPr>
            </w:pPr>
            <w:r>
              <w:rPr>
                <w:rFonts w:eastAsia="方正仿宋_GBK"/>
                <w:snapToGrid w:val="0"/>
                <w:sz w:val="24"/>
              </w:rPr>
              <w:t xml:space="preserve">民 </w:t>
            </w:r>
            <w:r>
              <w:rPr>
                <w:rFonts w:hint="eastAsia" w:eastAsia="方正仿宋_GBK"/>
                <w:snapToGrid w:val="0"/>
                <w:sz w:val="24"/>
              </w:rPr>
              <w:t xml:space="preserve"> </w:t>
            </w:r>
            <w:r>
              <w:rPr>
                <w:rFonts w:eastAsia="方正仿宋_GBK"/>
                <w:snapToGrid w:val="0"/>
                <w:sz w:val="24"/>
              </w:rPr>
              <w:t>族</w:t>
            </w:r>
          </w:p>
        </w:tc>
        <w:tc>
          <w:tcPr>
            <w:tcW w:w="792" w:type="pct"/>
            <w:gridSpan w:val="2"/>
            <w:noWrap w:val="0"/>
            <w:vAlign w:val="center"/>
          </w:tcPr>
          <w:p>
            <w:pPr>
              <w:adjustRightInd w:val="0"/>
              <w:snapToGrid w:val="0"/>
              <w:spacing w:line="360" w:lineRule="exact"/>
              <w:jc w:val="center"/>
              <w:rPr>
                <w:rFonts w:eastAsia="方正仿宋_GBK"/>
                <w:snapToGrid w:val="0"/>
                <w:sz w:val="24"/>
              </w:rPr>
            </w:pPr>
          </w:p>
        </w:tc>
        <w:tc>
          <w:tcPr>
            <w:tcW w:w="922" w:type="pct"/>
            <w:gridSpan w:val="3"/>
            <w:noWrap w:val="0"/>
            <w:vAlign w:val="center"/>
          </w:tcPr>
          <w:p>
            <w:pPr>
              <w:adjustRightInd w:val="0"/>
              <w:snapToGrid w:val="0"/>
              <w:spacing w:line="360" w:lineRule="exact"/>
              <w:jc w:val="center"/>
              <w:rPr>
                <w:rFonts w:eastAsia="方正仿宋_GBK"/>
                <w:snapToGrid w:val="0"/>
                <w:sz w:val="24"/>
              </w:rPr>
            </w:pPr>
            <w:r>
              <w:rPr>
                <w:rFonts w:eastAsia="方正仿宋_GBK"/>
                <w:snapToGrid w:val="0"/>
                <w:sz w:val="24"/>
              </w:rPr>
              <w:t>政治面貌</w:t>
            </w:r>
          </w:p>
        </w:tc>
        <w:tc>
          <w:tcPr>
            <w:tcW w:w="1070" w:type="pct"/>
            <w:gridSpan w:val="3"/>
            <w:noWrap w:val="0"/>
            <w:vAlign w:val="center"/>
          </w:tcPr>
          <w:p>
            <w:pPr>
              <w:adjustRightInd w:val="0"/>
              <w:snapToGrid w:val="0"/>
              <w:spacing w:line="360" w:lineRule="exact"/>
              <w:jc w:val="center"/>
              <w:rPr>
                <w:rFonts w:eastAsia="方正仿宋_GBK"/>
                <w:snapToGrid w:val="0"/>
                <w:sz w:val="24"/>
              </w:rPr>
            </w:pPr>
          </w:p>
        </w:tc>
        <w:tc>
          <w:tcPr>
            <w:tcW w:w="684" w:type="pct"/>
            <w:gridSpan w:val="2"/>
            <w:noWrap w:val="0"/>
            <w:vAlign w:val="center"/>
          </w:tcPr>
          <w:p>
            <w:pPr>
              <w:adjustRightInd w:val="0"/>
              <w:snapToGrid w:val="0"/>
              <w:spacing w:line="360" w:lineRule="exact"/>
              <w:jc w:val="center"/>
              <w:rPr>
                <w:rFonts w:eastAsia="方正仿宋_GBK"/>
                <w:snapToGrid w:val="0"/>
                <w:sz w:val="24"/>
              </w:rPr>
            </w:pPr>
            <w:r>
              <w:rPr>
                <w:rFonts w:eastAsia="方正仿宋_GBK"/>
                <w:snapToGrid w:val="0"/>
                <w:sz w:val="24"/>
              </w:rPr>
              <w:t xml:space="preserve">年 </w:t>
            </w:r>
            <w:r>
              <w:rPr>
                <w:rFonts w:hint="eastAsia" w:eastAsia="方正仿宋_GBK"/>
                <w:snapToGrid w:val="0"/>
                <w:sz w:val="24"/>
              </w:rPr>
              <w:t xml:space="preserve"> </w:t>
            </w:r>
            <w:r>
              <w:rPr>
                <w:rFonts w:eastAsia="方正仿宋_GBK"/>
                <w:snapToGrid w:val="0"/>
                <w:sz w:val="24"/>
              </w:rPr>
              <w:t>龄</w:t>
            </w:r>
          </w:p>
        </w:tc>
        <w:tc>
          <w:tcPr>
            <w:tcW w:w="711" w:type="pct"/>
            <w:noWrap w:val="0"/>
            <w:vAlign w:val="center"/>
          </w:tcPr>
          <w:p>
            <w:pPr>
              <w:adjustRightInd w:val="0"/>
              <w:snapToGrid w:val="0"/>
              <w:spacing w:line="360" w:lineRule="exact"/>
              <w:jc w:val="center"/>
              <w:rPr>
                <w:rFonts w:eastAsia="方正仿宋_GBK"/>
                <w:snapToGrid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510" w:hRule="atLeast"/>
          <w:jc w:val="center"/>
        </w:trPr>
        <w:tc>
          <w:tcPr>
            <w:tcW w:w="820" w:type="pct"/>
            <w:noWrap w:val="0"/>
            <w:vAlign w:val="center"/>
          </w:tcPr>
          <w:p>
            <w:pPr>
              <w:adjustRightInd w:val="0"/>
              <w:snapToGrid w:val="0"/>
              <w:spacing w:line="360" w:lineRule="exact"/>
              <w:jc w:val="center"/>
              <w:rPr>
                <w:rFonts w:eastAsia="方正仿宋_GBK"/>
                <w:snapToGrid w:val="0"/>
                <w:sz w:val="24"/>
              </w:rPr>
            </w:pPr>
            <w:r>
              <w:rPr>
                <w:rFonts w:eastAsia="方正仿宋_GBK"/>
                <w:snapToGrid w:val="0"/>
                <w:sz w:val="24"/>
              </w:rPr>
              <w:t>入伍时间</w:t>
            </w:r>
          </w:p>
        </w:tc>
        <w:tc>
          <w:tcPr>
            <w:tcW w:w="1714" w:type="pct"/>
            <w:gridSpan w:val="5"/>
            <w:noWrap w:val="0"/>
            <w:vAlign w:val="center"/>
          </w:tcPr>
          <w:p>
            <w:pPr>
              <w:adjustRightInd w:val="0"/>
              <w:snapToGrid w:val="0"/>
              <w:spacing w:line="360" w:lineRule="exact"/>
              <w:jc w:val="center"/>
              <w:rPr>
                <w:rFonts w:eastAsia="方正仿宋_GBK"/>
                <w:snapToGrid w:val="0"/>
                <w:sz w:val="24"/>
              </w:rPr>
            </w:pPr>
          </w:p>
        </w:tc>
        <w:tc>
          <w:tcPr>
            <w:tcW w:w="1070" w:type="pct"/>
            <w:gridSpan w:val="3"/>
            <w:noWrap w:val="0"/>
            <w:vAlign w:val="center"/>
          </w:tcPr>
          <w:p>
            <w:pPr>
              <w:adjustRightInd w:val="0"/>
              <w:snapToGrid w:val="0"/>
              <w:spacing w:line="360" w:lineRule="exact"/>
              <w:jc w:val="center"/>
              <w:rPr>
                <w:rFonts w:eastAsia="方正仿宋_GBK"/>
                <w:snapToGrid w:val="0"/>
                <w:sz w:val="24"/>
              </w:rPr>
            </w:pPr>
            <w:r>
              <w:rPr>
                <w:rFonts w:eastAsia="方正仿宋_GBK"/>
                <w:snapToGrid w:val="0"/>
                <w:sz w:val="24"/>
              </w:rPr>
              <w:t>退伍时间</w:t>
            </w:r>
          </w:p>
        </w:tc>
        <w:tc>
          <w:tcPr>
            <w:tcW w:w="1396" w:type="pct"/>
            <w:gridSpan w:val="3"/>
            <w:noWrap w:val="0"/>
            <w:vAlign w:val="center"/>
          </w:tcPr>
          <w:p>
            <w:pPr>
              <w:adjustRightInd w:val="0"/>
              <w:snapToGrid w:val="0"/>
              <w:spacing w:line="360" w:lineRule="exact"/>
              <w:jc w:val="center"/>
              <w:rPr>
                <w:rFonts w:eastAsia="方正仿宋_GBK"/>
                <w:snapToGrid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510" w:hRule="atLeast"/>
          <w:jc w:val="center"/>
        </w:trPr>
        <w:tc>
          <w:tcPr>
            <w:tcW w:w="820" w:type="pct"/>
            <w:noWrap w:val="0"/>
            <w:vAlign w:val="center"/>
          </w:tcPr>
          <w:p>
            <w:pPr>
              <w:adjustRightInd w:val="0"/>
              <w:snapToGrid w:val="0"/>
              <w:spacing w:line="360" w:lineRule="exact"/>
              <w:jc w:val="center"/>
              <w:rPr>
                <w:rFonts w:eastAsia="方正仿宋_GBK"/>
                <w:snapToGrid w:val="0"/>
                <w:sz w:val="24"/>
              </w:rPr>
            </w:pPr>
            <w:r>
              <w:rPr>
                <w:rFonts w:eastAsia="方正仿宋_GBK"/>
                <w:snapToGrid w:val="0"/>
                <w:sz w:val="24"/>
              </w:rPr>
              <w:t>身份证号码</w:t>
            </w:r>
          </w:p>
        </w:tc>
        <w:tc>
          <w:tcPr>
            <w:tcW w:w="1714" w:type="pct"/>
            <w:gridSpan w:val="5"/>
            <w:noWrap w:val="0"/>
            <w:vAlign w:val="center"/>
          </w:tcPr>
          <w:p>
            <w:pPr>
              <w:adjustRightInd w:val="0"/>
              <w:snapToGrid w:val="0"/>
              <w:spacing w:line="360" w:lineRule="exact"/>
              <w:jc w:val="center"/>
              <w:rPr>
                <w:rFonts w:eastAsia="方正仿宋_GBK"/>
                <w:snapToGrid w:val="0"/>
                <w:sz w:val="24"/>
              </w:rPr>
            </w:pPr>
          </w:p>
        </w:tc>
        <w:tc>
          <w:tcPr>
            <w:tcW w:w="1070" w:type="pct"/>
            <w:gridSpan w:val="3"/>
            <w:noWrap w:val="0"/>
            <w:vAlign w:val="center"/>
          </w:tcPr>
          <w:p>
            <w:pPr>
              <w:adjustRightInd w:val="0"/>
              <w:snapToGrid w:val="0"/>
              <w:spacing w:line="360" w:lineRule="exact"/>
              <w:jc w:val="center"/>
              <w:rPr>
                <w:rFonts w:eastAsia="方正仿宋_GBK"/>
                <w:snapToGrid w:val="0"/>
                <w:sz w:val="24"/>
              </w:rPr>
            </w:pPr>
            <w:r>
              <w:rPr>
                <w:rFonts w:eastAsia="方正仿宋_GBK"/>
                <w:snapToGrid w:val="0"/>
                <w:sz w:val="24"/>
              </w:rPr>
              <w:t>联系电话</w:t>
            </w:r>
          </w:p>
        </w:tc>
        <w:tc>
          <w:tcPr>
            <w:tcW w:w="1396" w:type="pct"/>
            <w:gridSpan w:val="3"/>
            <w:noWrap w:val="0"/>
            <w:vAlign w:val="center"/>
          </w:tcPr>
          <w:p>
            <w:pPr>
              <w:adjustRightInd w:val="0"/>
              <w:snapToGrid w:val="0"/>
              <w:spacing w:line="360" w:lineRule="exact"/>
              <w:jc w:val="center"/>
              <w:rPr>
                <w:rFonts w:eastAsia="方正仿宋_GBK"/>
                <w:snapToGrid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510" w:hRule="atLeast"/>
          <w:jc w:val="center"/>
        </w:trPr>
        <w:tc>
          <w:tcPr>
            <w:tcW w:w="820" w:type="pct"/>
            <w:noWrap w:val="0"/>
            <w:vAlign w:val="center"/>
          </w:tcPr>
          <w:p>
            <w:pPr>
              <w:adjustRightInd w:val="0"/>
              <w:snapToGrid w:val="0"/>
              <w:spacing w:line="360" w:lineRule="exact"/>
              <w:jc w:val="center"/>
              <w:rPr>
                <w:rFonts w:eastAsia="方正仿宋_GBK"/>
                <w:snapToGrid w:val="0"/>
                <w:sz w:val="24"/>
              </w:rPr>
            </w:pPr>
            <w:r>
              <w:rPr>
                <w:rFonts w:eastAsia="方正仿宋_GBK"/>
                <w:snapToGrid w:val="0"/>
                <w:sz w:val="24"/>
              </w:rPr>
              <w:t>家庭地址</w:t>
            </w:r>
          </w:p>
        </w:tc>
        <w:tc>
          <w:tcPr>
            <w:tcW w:w="4180" w:type="pct"/>
            <w:gridSpan w:val="11"/>
            <w:noWrap w:val="0"/>
            <w:vAlign w:val="center"/>
          </w:tcPr>
          <w:p>
            <w:pPr>
              <w:adjustRightInd w:val="0"/>
              <w:snapToGrid w:val="0"/>
              <w:spacing w:line="360" w:lineRule="exact"/>
              <w:jc w:val="center"/>
              <w:rPr>
                <w:rFonts w:eastAsia="方正仿宋_GBK"/>
                <w:snapToGrid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510" w:hRule="atLeast"/>
          <w:jc w:val="center"/>
        </w:trPr>
        <w:tc>
          <w:tcPr>
            <w:tcW w:w="820" w:type="pct"/>
            <w:noWrap w:val="0"/>
            <w:vAlign w:val="center"/>
          </w:tcPr>
          <w:p>
            <w:pPr>
              <w:adjustRightInd w:val="0"/>
              <w:snapToGrid w:val="0"/>
              <w:spacing w:line="360" w:lineRule="exact"/>
              <w:jc w:val="center"/>
              <w:rPr>
                <w:rFonts w:eastAsia="方正仿宋_GBK"/>
                <w:snapToGrid w:val="0"/>
                <w:sz w:val="24"/>
              </w:rPr>
            </w:pPr>
            <w:r>
              <w:rPr>
                <w:rFonts w:eastAsia="方正仿宋_GBK"/>
                <w:snapToGrid w:val="0"/>
                <w:sz w:val="24"/>
              </w:rPr>
              <w:t>对象类别</w:t>
            </w:r>
          </w:p>
        </w:tc>
        <w:tc>
          <w:tcPr>
            <w:tcW w:w="1714" w:type="pct"/>
            <w:gridSpan w:val="5"/>
            <w:noWrap w:val="0"/>
            <w:vAlign w:val="center"/>
          </w:tcPr>
          <w:p>
            <w:pPr>
              <w:adjustRightInd w:val="0"/>
              <w:snapToGrid w:val="0"/>
              <w:spacing w:line="360" w:lineRule="exact"/>
              <w:jc w:val="center"/>
              <w:rPr>
                <w:rFonts w:eastAsia="方正仿宋_GBK"/>
                <w:snapToGrid w:val="0"/>
                <w:sz w:val="24"/>
              </w:rPr>
            </w:pPr>
          </w:p>
        </w:tc>
        <w:tc>
          <w:tcPr>
            <w:tcW w:w="1070" w:type="pct"/>
            <w:gridSpan w:val="3"/>
            <w:noWrap w:val="0"/>
            <w:vAlign w:val="center"/>
          </w:tcPr>
          <w:p>
            <w:pPr>
              <w:adjustRightInd w:val="0"/>
              <w:snapToGrid w:val="0"/>
              <w:spacing w:line="360" w:lineRule="exact"/>
              <w:jc w:val="center"/>
              <w:rPr>
                <w:rFonts w:eastAsia="方正仿宋_GBK"/>
                <w:snapToGrid w:val="0"/>
                <w:sz w:val="24"/>
              </w:rPr>
            </w:pPr>
            <w:r>
              <w:rPr>
                <w:rFonts w:eastAsia="方正仿宋_GBK"/>
                <w:snapToGrid w:val="0"/>
                <w:sz w:val="24"/>
              </w:rPr>
              <w:t>伤残等级</w:t>
            </w:r>
          </w:p>
        </w:tc>
        <w:tc>
          <w:tcPr>
            <w:tcW w:w="1396" w:type="pct"/>
            <w:gridSpan w:val="3"/>
            <w:noWrap w:val="0"/>
            <w:vAlign w:val="center"/>
          </w:tcPr>
          <w:p>
            <w:pPr>
              <w:adjustRightInd w:val="0"/>
              <w:snapToGrid w:val="0"/>
              <w:spacing w:line="360" w:lineRule="exact"/>
              <w:jc w:val="center"/>
              <w:rPr>
                <w:rFonts w:eastAsia="方正仿宋_GBK"/>
                <w:snapToGrid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510" w:hRule="atLeast"/>
          <w:jc w:val="center"/>
        </w:trPr>
        <w:tc>
          <w:tcPr>
            <w:tcW w:w="2534" w:type="pct"/>
            <w:gridSpan w:val="6"/>
            <w:noWrap w:val="0"/>
            <w:vAlign w:val="center"/>
          </w:tcPr>
          <w:p>
            <w:pPr>
              <w:adjustRightInd w:val="0"/>
              <w:snapToGrid w:val="0"/>
              <w:spacing w:line="360" w:lineRule="exact"/>
              <w:jc w:val="center"/>
              <w:rPr>
                <w:rFonts w:eastAsia="方正仿宋_GBK"/>
                <w:snapToGrid w:val="0"/>
                <w:sz w:val="24"/>
              </w:rPr>
            </w:pPr>
            <w:r>
              <w:rPr>
                <w:rFonts w:eastAsia="方正仿宋_GBK"/>
                <w:snapToGrid w:val="0"/>
                <w:sz w:val="24"/>
              </w:rPr>
              <w:t>近5年有无参加过自治区本级短期疗养</w:t>
            </w:r>
          </w:p>
        </w:tc>
        <w:tc>
          <w:tcPr>
            <w:tcW w:w="2466" w:type="pct"/>
            <w:gridSpan w:val="6"/>
            <w:noWrap w:val="0"/>
            <w:vAlign w:val="center"/>
          </w:tcPr>
          <w:p>
            <w:pPr>
              <w:adjustRightInd w:val="0"/>
              <w:snapToGrid w:val="0"/>
              <w:spacing w:line="360" w:lineRule="exact"/>
              <w:jc w:val="center"/>
              <w:rPr>
                <w:rFonts w:hint="eastAsia" w:ascii="方正仿宋_GBK" w:eastAsia="方正仿宋_GBK"/>
                <w:snapToGrid w:val="0"/>
                <w:sz w:val="24"/>
              </w:rPr>
            </w:pPr>
            <w:r>
              <w:rPr>
                <w:rFonts w:hint="eastAsia" w:ascii="方正仿宋_GBK" w:eastAsia="方正仿宋_GBK"/>
                <w:snapToGrid w:val="0"/>
                <w:sz w:val="24"/>
              </w:rPr>
              <w:t>□有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510" w:hRule="atLeast"/>
          <w:jc w:val="center"/>
        </w:trPr>
        <w:tc>
          <w:tcPr>
            <w:tcW w:w="820" w:type="pct"/>
            <w:noWrap w:val="0"/>
            <w:vAlign w:val="center"/>
          </w:tcPr>
          <w:p>
            <w:pPr>
              <w:adjustRightInd w:val="0"/>
              <w:snapToGrid w:val="0"/>
              <w:spacing w:line="360" w:lineRule="exact"/>
              <w:jc w:val="center"/>
              <w:rPr>
                <w:rFonts w:eastAsia="方正仿宋_GBK"/>
                <w:snapToGrid w:val="0"/>
                <w:sz w:val="24"/>
              </w:rPr>
            </w:pPr>
            <w:r>
              <w:rPr>
                <w:rFonts w:eastAsia="方正仿宋_GBK"/>
                <w:snapToGrid w:val="0"/>
                <w:sz w:val="24"/>
              </w:rPr>
              <w:t>身体状况</w:t>
            </w:r>
          </w:p>
        </w:tc>
        <w:tc>
          <w:tcPr>
            <w:tcW w:w="4180" w:type="pct"/>
            <w:gridSpan w:val="11"/>
            <w:noWrap w:val="0"/>
            <w:vAlign w:val="center"/>
          </w:tcPr>
          <w:p>
            <w:pPr>
              <w:adjustRightInd w:val="0"/>
              <w:snapToGrid w:val="0"/>
              <w:spacing w:line="360" w:lineRule="exact"/>
              <w:jc w:val="center"/>
              <w:rPr>
                <w:rFonts w:hint="eastAsia" w:ascii="方正仿宋_GBK" w:eastAsia="方正仿宋_GBK"/>
                <w:snapToGrid w:val="0"/>
                <w:sz w:val="24"/>
              </w:rPr>
            </w:pPr>
            <w:r>
              <w:rPr>
                <w:rFonts w:hint="eastAsia" w:ascii="方正仿宋_GBK" w:eastAsia="方正仿宋_GBK"/>
                <w:snapToGrid w:val="0"/>
                <w:sz w:val="24"/>
              </w:rPr>
              <w:t>□健康   □良好   □一般   □较差   □非常差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510" w:hRule="atLeast"/>
          <w:jc w:val="center"/>
        </w:trPr>
        <w:tc>
          <w:tcPr>
            <w:tcW w:w="820" w:type="pct"/>
            <w:noWrap w:val="0"/>
            <w:vAlign w:val="center"/>
          </w:tcPr>
          <w:p>
            <w:pPr>
              <w:adjustRightInd w:val="0"/>
              <w:snapToGrid w:val="0"/>
              <w:spacing w:line="360" w:lineRule="exact"/>
              <w:jc w:val="center"/>
              <w:rPr>
                <w:rFonts w:eastAsia="方正仿宋_GBK"/>
                <w:snapToGrid w:val="0"/>
                <w:sz w:val="24"/>
              </w:rPr>
            </w:pPr>
            <w:r>
              <w:rPr>
                <w:rFonts w:eastAsia="方正仿宋_GBK"/>
                <w:snapToGrid w:val="0"/>
                <w:sz w:val="24"/>
              </w:rPr>
              <w:t>简要病史</w:t>
            </w:r>
          </w:p>
        </w:tc>
        <w:tc>
          <w:tcPr>
            <w:tcW w:w="4180" w:type="pct"/>
            <w:gridSpan w:val="11"/>
            <w:noWrap w:val="0"/>
            <w:vAlign w:val="center"/>
          </w:tcPr>
          <w:p>
            <w:pPr>
              <w:adjustRightInd w:val="0"/>
              <w:snapToGrid w:val="0"/>
              <w:spacing w:line="360" w:lineRule="exact"/>
              <w:rPr>
                <w:rFonts w:hint="eastAsia" w:ascii="方正仿宋_GBK" w:eastAsia="方正仿宋_GBK"/>
                <w:snapToGrid w:val="0"/>
                <w:sz w:val="24"/>
              </w:rPr>
            </w:pPr>
            <w:r>
              <w:rPr>
                <w:rFonts w:hint="eastAsia" w:ascii="方正仿宋_GBK" w:eastAsia="方正仿宋_GBK"/>
                <w:snapToGrid w:val="0"/>
                <w:sz w:val="24"/>
              </w:rPr>
              <w:t>是否患有：□病毒性肝炎   □活动性结核病       □恶性肿瘤</w:t>
            </w:r>
          </w:p>
          <w:p>
            <w:pPr>
              <w:adjustRightInd w:val="0"/>
              <w:snapToGrid w:val="0"/>
              <w:spacing w:line="360" w:lineRule="exact"/>
              <w:rPr>
                <w:rFonts w:hint="eastAsia" w:ascii="方正仿宋_GBK" w:eastAsia="方正仿宋_GBK"/>
                <w:snapToGrid w:val="0"/>
                <w:sz w:val="24"/>
              </w:rPr>
            </w:pPr>
            <w:r>
              <w:rPr>
                <w:rFonts w:hint="eastAsia" w:ascii="方正仿宋_GBK" w:eastAsia="方正仿宋_GBK"/>
                <w:snapToGrid w:val="0"/>
                <w:sz w:val="24"/>
              </w:rPr>
              <w:t>　　　　　□精神疾病     □严重器质心脏病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510" w:hRule="atLeast"/>
          <w:jc w:val="center"/>
        </w:trPr>
        <w:tc>
          <w:tcPr>
            <w:tcW w:w="820" w:type="pct"/>
            <w:noWrap w:val="0"/>
            <w:vAlign w:val="center"/>
          </w:tcPr>
          <w:p>
            <w:pPr>
              <w:adjustRightInd w:val="0"/>
              <w:snapToGrid w:val="0"/>
              <w:spacing w:line="360" w:lineRule="exact"/>
              <w:jc w:val="center"/>
              <w:rPr>
                <w:rFonts w:eastAsia="方正仿宋_GBK"/>
                <w:snapToGrid w:val="0"/>
                <w:sz w:val="24"/>
              </w:rPr>
            </w:pPr>
            <w:r>
              <w:rPr>
                <w:rFonts w:eastAsia="方正仿宋_GBK"/>
                <w:snapToGrid w:val="0"/>
                <w:sz w:val="24"/>
              </w:rPr>
              <w:t>身高</w:t>
            </w:r>
          </w:p>
        </w:tc>
        <w:tc>
          <w:tcPr>
            <w:tcW w:w="863" w:type="pct"/>
            <w:gridSpan w:val="3"/>
            <w:noWrap w:val="0"/>
            <w:vAlign w:val="center"/>
          </w:tcPr>
          <w:p>
            <w:pPr>
              <w:adjustRightInd w:val="0"/>
              <w:snapToGrid w:val="0"/>
              <w:spacing w:line="360" w:lineRule="exact"/>
              <w:jc w:val="center"/>
              <w:rPr>
                <w:rFonts w:eastAsia="方正仿宋_GBK"/>
                <w:snapToGrid w:val="0"/>
                <w:sz w:val="24"/>
              </w:rPr>
            </w:pPr>
          </w:p>
        </w:tc>
        <w:tc>
          <w:tcPr>
            <w:tcW w:w="755" w:type="pct"/>
            <w:noWrap w:val="0"/>
            <w:vAlign w:val="center"/>
          </w:tcPr>
          <w:p>
            <w:pPr>
              <w:adjustRightInd w:val="0"/>
              <w:snapToGrid w:val="0"/>
              <w:spacing w:line="360" w:lineRule="exact"/>
              <w:jc w:val="center"/>
              <w:rPr>
                <w:rFonts w:eastAsia="方正仿宋_GBK"/>
                <w:snapToGrid w:val="0"/>
                <w:sz w:val="24"/>
              </w:rPr>
            </w:pPr>
            <w:r>
              <w:rPr>
                <w:rFonts w:eastAsia="方正仿宋_GBK"/>
                <w:snapToGrid w:val="0"/>
                <w:sz w:val="24"/>
              </w:rPr>
              <w:t>体重</w:t>
            </w:r>
          </w:p>
        </w:tc>
        <w:tc>
          <w:tcPr>
            <w:tcW w:w="863" w:type="pct"/>
            <w:gridSpan w:val="2"/>
            <w:noWrap w:val="0"/>
            <w:vAlign w:val="center"/>
          </w:tcPr>
          <w:p>
            <w:pPr>
              <w:adjustRightInd w:val="0"/>
              <w:snapToGrid w:val="0"/>
              <w:spacing w:line="360" w:lineRule="exact"/>
              <w:jc w:val="center"/>
              <w:rPr>
                <w:rFonts w:eastAsia="方正仿宋_GBK"/>
                <w:snapToGrid w:val="0"/>
                <w:sz w:val="24"/>
              </w:rPr>
            </w:pPr>
          </w:p>
        </w:tc>
        <w:tc>
          <w:tcPr>
            <w:tcW w:w="863" w:type="pct"/>
            <w:gridSpan w:val="3"/>
            <w:noWrap w:val="0"/>
            <w:vAlign w:val="center"/>
          </w:tcPr>
          <w:p>
            <w:pPr>
              <w:adjustRightInd w:val="0"/>
              <w:snapToGrid w:val="0"/>
              <w:spacing w:line="360" w:lineRule="exact"/>
              <w:jc w:val="center"/>
              <w:rPr>
                <w:rFonts w:eastAsia="方正仿宋_GBK"/>
                <w:snapToGrid w:val="0"/>
                <w:sz w:val="24"/>
              </w:rPr>
            </w:pPr>
            <w:r>
              <w:rPr>
                <w:rFonts w:eastAsia="方正仿宋_GBK"/>
                <w:snapToGrid w:val="0"/>
                <w:sz w:val="24"/>
              </w:rPr>
              <w:t>血型</w:t>
            </w:r>
          </w:p>
        </w:tc>
        <w:tc>
          <w:tcPr>
            <w:tcW w:w="835" w:type="pct"/>
            <w:gridSpan w:val="2"/>
            <w:noWrap w:val="0"/>
            <w:vAlign w:val="center"/>
          </w:tcPr>
          <w:p>
            <w:pPr>
              <w:adjustRightInd w:val="0"/>
              <w:snapToGrid w:val="0"/>
              <w:spacing w:line="360" w:lineRule="exact"/>
              <w:jc w:val="center"/>
              <w:rPr>
                <w:rFonts w:eastAsia="方正仿宋_GBK"/>
                <w:snapToGrid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510" w:hRule="atLeast"/>
          <w:jc w:val="center"/>
        </w:trPr>
        <w:tc>
          <w:tcPr>
            <w:tcW w:w="820" w:type="pct"/>
            <w:noWrap w:val="0"/>
            <w:vAlign w:val="center"/>
          </w:tcPr>
          <w:p>
            <w:pPr>
              <w:adjustRightInd w:val="0"/>
              <w:snapToGrid w:val="0"/>
              <w:spacing w:line="360" w:lineRule="exact"/>
              <w:jc w:val="center"/>
              <w:rPr>
                <w:rFonts w:eastAsia="方正仿宋_GBK"/>
                <w:snapToGrid w:val="0"/>
                <w:sz w:val="24"/>
              </w:rPr>
            </w:pPr>
            <w:r>
              <w:rPr>
                <w:rFonts w:eastAsia="方正仿宋_GBK"/>
                <w:snapToGrid w:val="0"/>
                <w:sz w:val="24"/>
              </w:rPr>
              <w:t>血压</w:t>
            </w:r>
          </w:p>
        </w:tc>
        <w:tc>
          <w:tcPr>
            <w:tcW w:w="863" w:type="pct"/>
            <w:gridSpan w:val="3"/>
            <w:noWrap w:val="0"/>
            <w:vAlign w:val="center"/>
          </w:tcPr>
          <w:p>
            <w:pPr>
              <w:adjustRightInd w:val="0"/>
              <w:snapToGrid w:val="0"/>
              <w:spacing w:line="360" w:lineRule="exact"/>
              <w:jc w:val="center"/>
              <w:rPr>
                <w:rFonts w:eastAsia="方正仿宋_GBK"/>
                <w:snapToGrid w:val="0"/>
                <w:sz w:val="24"/>
              </w:rPr>
            </w:pPr>
          </w:p>
        </w:tc>
        <w:tc>
          <w:tcPr>
            <w:tcW w:w="755" w:type="pct"/>
            <w:noWrap w:val="0"/>
            <w:vAlign w:val="center"/>
          </w:tcPr>
          <w:p>
            <w:pPr>
              <w:adjustRightInd w:val="0"/>
              <w:snapToGrid w:val="0"/>
              <w:spacing w:line="360" w:lineRule="exact"/>
              <w:jc w:val="center"/>
              <w:rPr>
                <w:rFonts w:eastAsia="方正仿宋_GBK"/>
                <w:snapToGrid w:val="0"/>
                <w:sz w:val="24"/>
              </w:rPr>
            </w:pPr>
            <w:r>
              <w:rPr>
                <w:rFonts w:eastAsia="方正仿宋_GBK"/>
                <w:snapToGrid w:val="0"/>
                <w:sz w:val="24"/>
              </w:rPr>
              <w:t>血糖</w:t>
            </w:r>
          </w:p>
        </w:tc>
        <w:tc>
          <w:tcPr>
            <w:tcW w:w="863" w:type="pct"/>
            <w:gridSpan w:val="2"/>
            <w:noWrap w:val="0"/>
            <w:vAlign w:val="center"/>
          </w:tcPr>
          <w:p>
            <w:pPr>
              <w:adjustRightInd w:val="0"/>
              <w:snapToGrid w:val="0"/>
              <w:spacing w:line="360" w:lineRule="exact"/>
              <w:jc w:val="center"/>
              <w:rPr>
                <w:rFonts w:eastAsia="方正仿宋_GBK"/>
                <w:snapToGrid w:val="0"/>
                <w:sz w:val="24"/>
              </w:rPr>
            </w:pPr>
          </w:p>
        </w:tc>
        <w:tc>
          <w:tcPr>
            <w:tcW w:w="863" w:type="pct"/>
            <w:gridSpan w:val="3"/>
            <w:noWrap w:val="0"/>
            <w:vAlign w:val="center"/>
          </w:tcPr>
          <w:p>
            <w:pPr>
              <w:adjustRightInd w:val="0"/>
              <w:snapToGrid w:val="0"/>
              <w:spacing w:line="360" w:lineRule="exact"/>
              <w:jc w:val="center"/>
              <w:rPr>
                <w:rFonts w:eastAsia="方正仿宋_GBK"/>
                <w:snapToGrid w:val="0"/>
                <w:sz w:val="24"/>
              </w:rPr>
            </w:pPr>
            <w:r>
              <w:rPr>
                <w:rFonts w:eastAsia="方正仿宋_GBK"/>
                <w:snapToGrid w:val="0"/>
                <w:sz w:val="24"/>
              </w:rPr>
              <w:t>肾功能</w:t>
            </w:r>
          </w:p>
        </w:tc>
        <w:tc>
          <w:tcPr>
            <w:tcW w:w="835" w:type="pct"/>
            <w:gridSpan w:val="2"/>
            <w:noWrap w:val="0"/>
            <w:vAlign w:val="center"/>
          </w:tcPr>
          <w:p>
            <w:pPr>
              <w:adjustRightInd w:val="0"/>
              <w:snapToGrid w:val="0"/>
              <w:spacing w:line="360" w:lineRule="exact"/>
              <w:jc w:val="center"/>
              <w:rPr>
                <w:rFonts w:eastAsia="方正仿宋_GBK"/>
                <w:snapToGrid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510" w:hRule="atLeast"/>
          <w:jc w:val="center"/>
        </w:trPr>
        <w:tc>
          <w:tcPr>
            <w:tcW w:w="1066" w:type="pct"/>
            <w:gridSpan w:val="2"/>
            <w:noWrap w:val="0"/>
            <w:vAlign w:val="center"/>
          </w:tcPr>
          <w:p>
            <w:pPr>
              <w:adjustRightInd w:val="0"/>
              <w:snapToGrid w:val="0"/>
              <w:spacing w:line="360" w:lineRule="exact"/>
              <w:jc w:val="center"/>
              <w:rPr>
                <w:rFonts w:eastAsia="方正仿宋_GBK"/>
                <w:snapToGrid w:val="0"/>
                <w:sz w:val="24"/>
              </w:rPr>
            </w:pPr>
            <w:r>
              <w:rPr>
                <w:rFonts w:eastAsia="方正仿宋_GBK"/>
                <w:snapToGrid w:val="0"/>
                <w:sz w:val="24"/>
              </w:rPr>
              <w:t>其他需要</w:t>
            </w:r>
          </w:p>
          <w:p>
            <w:pPr>
              <w:adjustRightInd w:val="0"/>
              <w:snapToGrid w:val="0"/>
              <w:spacing w:line="360" w:lineRule="exact"/>
              <w:jc w:val="center"/>
              <w:rPr>
                <w:rFonts w:eastAsia="方正仿宋_GBK"/>
                <w:snapToGrid w:val="0"/>
                <w:sz w:val="24"/>
              </w:rPr>
            </w:pPr>
            <w:r>
              <w:rPr>
                <w:rFonts w:eastAsia="方正仿宋_GBK"/>
                <w:snapToGrid w:val="0"/>
                <w:sz w:val="24"/>
              </w:rPr>
              <w:t>说明的事项</w:t>
            </w:r>
          </w:p>
        </w:tc>
        <w:tc>
          <w:tcPr>
            <w:tcW w:w="3934" w:type="pct"/>
            <w:gridSpan w:val="10"/>
            <w:noWrap w:val="0"/>
            <w:vAlign w:val="center"/>
          </w:tcPr>
          <w:p>
            <w:pPr>
              <w:adjustRightInd w:val="0"/>
              <w:snapToGrid w:val="0"/>
              <w:spacing w:line="360" w:lineRule="exact"/>
              <w:jc w:val="center"/>
              <w:rPr>
                <w:rFonts w:eastAsia="方正仿宋_GBK"/>
                <w:snapToGrid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510" w:hRule="atLeast"/>
          <w:jc w:val="center"/>
        </w:trPr>
        <w:tc>
          <w:tcPr>
            <w:tcW w:w="1066" w:type="pct"/>
            <w:gridSpan w:val="2"/>
            <w:noWrap w:val="0"/>
            <w:vAlign w:val="center"/>
          </w:tcPr>
          <w:p>
            <w:pPr>
              <w:adjustRightInd w:val="0"/>
              <w:snapToGrid w:val="0"/>
              <w:spacing w:line="360" w:lineRule="exact"/>
              <w:jc w:val="center"/>
              <w:rPr>
                <w:rFonts w:eastAsia="方正仿宋_GBK"/>
                <w:snapToGrid w:val="0"/>
                <w:sz w:val="24"/>
              </w:rPr>
            </w:pPr>
            <w:r>
              <w:rPr>
                <w:rFonts w:eastAsia="方正仿宋_GBK"/>
                <w:snapToGrid w:val="0"/>
                <w:sz w:val="24"/>
              </w:rPr>
              <w:t>手术史</w:t>
            </w:r>
          </w:p>
        </w:tc>
        <w:tc>
          <w:tcPr>
            <w:tcW w:w="3934" w:type="pct"/>
            <w:gridSpan w:val="10"/>
            <w:noWrap w:val="0"/>
            <w:vAlign w:val="center"/>
          </w:tcPr>
          <w:p>
            <w:pPr>
              <w:adjustRightInd w:val="0"/>
              <w:snapToGrid w:val="0"/>
              <w:spacing w:line="360" w:lineRule="exact"/>
              <w:jc w:val="center"/>
              <w:rPr>
                <w:rFonts w:hint="eastAsia" w:eastAsia="方正仿宋_GBK"/>
                <w:snapToGrid w:val="0"/>
                <w:sz w:val="24"/>
              </w:rPr>
            </w:pPr>
          </w:p>
          <w:p>
            <w:pPr>
              <w:adjustRightInd w:val="0"/>
              <w:snapToGrid w:val="0"/>
              <w:spacing w:line="360" w:lineRule="exact"/>
              <w:jc w:val="center"/>
              <w:rPr>
                <w:rFonts w:hint="eastAsia" w:eastAsia="方正仿宋_GBK"/>
                <w:snapToGrid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510" w:hRule="atLeast"/>
          <w:jc w:val="center"/>
        </w:trPr>
        <w:tc>
          <w:tcPr>
            <w:tcW w:w="1066" w:type="pct"/>
            <w:gridSpan w:val="2"/>
            <w:noWrap w:val="0"/>
            <w:vAlign w:val="center"/>
          </w:tcPr>
          <w:p>
            <w:pPr>
              <w:adjustRightInd w:val="0"/>
              <w:snapToGrid w:val="0"/>
              <w:spacing w:line="360" w:lineRule="exact"/>
              <w:jc w:val="center"/>
              <w:rPr>
                <w:rFonts w:eastAsia="方正仿宋_GBK"/>
                <w:snapToGrid w:val="0"/>
                <w:sz w:val="24"/>
              </w:rPr>
            </w:pPr>
            <w:r>
              <w:rPr>
                <w:rFonts w:eastAsia="方正仿宋_GBK"/>
                <w:snapToGrid w:val="0"/>
                <w:sz w:val="24"/>
              </w:rPr>
              <w:t>目前治疗及</w:t>
            </w:r>
          </w:p>
          <w:p>
            <w:pPr>
              <w:adjustRightInd w:val="0"/>
              <w:snapToGrid w:val="0"/>
              <w:spacing w:line="360" w:lineRule="exact"/>
              <w:jc w:val="center"/>
              <w:rPr>
                <w:rFonts w:eastAsia="方正仿宋_GBK"/>
                <w:snapToGrid w:val="0"/>
                <w:sz w:val="24"/>
              </w:rPr>
            </w:pPr>
            <w:r>
              <w:rPr>
                <w:rFonts w:eastAsia="方正仿宋_GBK"/>
                <w:snapToGrid w:val="0"/>
                <w:sz w:val="24"/>
              </w:rPr>
              <w:t>用药情况</w:t>
            </w:r>
          </w:p>
        </w:tc>
        <w:tc>
          <w:tcPr>
            <w:tcW w:w="3934" w:type="pct"/>
            <w:gridSpan w:val="10"/>
            <w:noWrap w:val="0"/>
            <w:vAlign w:val="center"/>
          </w:tcPr>
          <w:p>
            <w:pPr>
              <w:adjustRightInd w:val="0"/>
              <w:snapToGrid w:val="0"/>
              <w:spacing w:line="360" w:lineRule="exact"/>
              <w:jc w:val="center"/>
              <w:rPr>
                <w:rFonts w:eastAsia="方正仿宋_GBK"/>
                <w:snapToGrid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510" w:hRule="atLeast"/>
          <w:jc w:val="center"/>
        </w:trPr>
        <w:tc>
          <w:tcPr>
            <w:tcW w:w="1066" w:type="pct"/>
            <w:gridSpan w:val="2"/>
            <w:noWrap w:val="0"/>
            <w:vAlign w:val="center"/>
          </w:tcPr>
          <w:p>
            <w:pPr>
              <w:adjustRightInd w:val="0"/>
              <w:snapToGrid w:val="0"/>
              <w:spacing w:line="360" w:lineRule="exact"/>
              <w:jc w:val="center"/>
              <w:rPr>
                <w:rFonts w:eastAsia="方正仿宋_GBK"/>
                <w:snapToGrid w:val="0"/>
                <w:sz w:val="24"/>
              </w:rPr>
            </w:pPr>
            <w:r>
              <w:rPr>
                <w:rFonts w:eastAsia="方正仿宋_GBK"/>
                <w:snapToGrid w:val="0"/>
                <w:sz w:val="24"/>
              </w:rPr>
              <w:t>药物过敏史</w:t>
            </w:r>
          </w:p>
        </w:tc>
        <w:tc>
          <w:tcPr>
            <w:tcW w:w="3934" w:type="pct"/>
            <w:gridSpan w:val="10"/>
            <w:noWrap w:val="0"/>
            <w:vAlign w:val="center"/>
          </w:tcPr>
          <w:p>
            <w:pPr>
              <w:adjustRightInd w:val="0"/>
              <w:snapToGrid w:val="0"/>
              <w:spacing w:line="360" w:lineRule="exact"/>
              <w:jc w:val="center"/>
              <w:rPr>
                <w:rFonts w:hint="eastAsia" w:eastAsia="方正仿宋_GBK"/>
                <w:snapToGrid w:val="0"/>
                <w:sz w:val="24"/>
              </w:rPr>
            </w:pPr>
          </w:p>
          <w:p>
            <w:pPr>
              <w:adjustRightInd w:val="0"/>
              <w:snapToGrid w:val="0"/>
              <w:spacing w:line="360" w:lineRule="exact"/>
              <w:jc w:val="center"/>
              <w:rPr>
                <w:rFonts w:hint="eastAsia" w:eastAsia="方正仿宋_GBK"/>
                <w:snapToGrid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425" w:hRule="atLeast"/>
          <w:jc w:val="center"/>
        </w:trPr>
        <w:tc>
          <w:tcPr>
            <w:tcW w:w="1066" w:type="pct"/>
            <w:gridSpan w:val="2"/>
            <w:noWrap w:val="0"/>
            <w:vAlign w:val="center"/>
          </w:tcPr>
          <w:p>
            <w:pPr>
              <w:adjustRightInd w:val="0"/>
              <w:snapToGrid w:val="0"/>
              <w:spacing w:line="360" w:lineRule="exact"/>
              <w:jc w:val="center"/>
              <w:rPr>
                <w:rFonts w:eastAsia="方正仿宋_GBK"/>
                <w:snapToGrid w:val="0"/>
                <w:sz w:val="24"/>
              </w:rPr>
            </w:pPr>
            <w:r>
              <w:rPr>
                <w:rFonts w:eastAsia="方正仿宋_GBK"/>
                <w:snapToGrid w:val="0"/>
                <w:sz w:val="24"/>
              </w:rPr>
              <w:t>陪同人员姓名及联系方式</w:t>
            </w:r>
          </w:p>
        </w:tc>
        <w:tc>
          <w:tcPr>
            <w:tcW w:w="3934" w:type="pct"/>
            <w:gridSpan w:val="10"/>
            <w:noWrap w:val="0"/>
            <w:vAlign w:val="center"/>
          </w:tcPr>
          <w:p>
            <w:pPr>
              <w:adjustRightInd w:val="0"/>
              <w:snapToGrid w:val="0"/>
              <w:spacing w:line="360" w:lineRule="exact"/>
              <w:jc w:val="center"/>
              <w:rPr>
                <w:rFonts w:hint="eastAsia" w:eastAsia="方正仿宋_GBK"/>
                <w:snapToGrid w:val="0"/>
                <w:sz w:val="24"/>
              </w:rPr>
            </w:pPr>
          </w:p>
          <w:p>
            <w:pPr>
              <w:adjustRightInd w:val="0"/>
              <w:snapToGrid w:val="0"/>
              <w:spacing w:line="360" w:lineRule="exact"/>
              <w:jc w:val="center"/>
              <w:rPr>
                <w:rFonts w:hint="eastAsia" w:eastAsia="方正仿宋_GBK"/>
                <w:snapToGrid w:val="0"/>
                <w:sz w:val="24"/>
              </w:rPr>
            </w:pPr>
          </w:p>
          <w:p>
            <w:pPr>
              <w:adjustRightInd w:val="0"/>
              <w:snapToGrid w:val="0"/>
              <w:spacing w:line="360" w:lineRule="exact"/>
              <w:jc w:val="center"/>
              <w:rPr>
                <w:rFonts w:hint="eastAsia" w:eastAsia="方正仿宋_GBK"/>
                <w:snapToGrid w:val="0"/>
                <w:sz w:val="24"/>
              </w:rPr>
            </w:pPr>
          </w:p>
          <w:p>
            <w:pPr>
              <w:adjustRightInd w:val="0"/>
              <w:snapToGrid w:val="0"/>
              <w:spacing w:line="360" w:lineRule="exact"/>
              <w:jc w:val="center"/>
              <w:rPr>
                <w:rFonts w:hint="eastAsia" w:eastAsia="方正仿宋_GBK"/>
                <w:snapToGrid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425" w:hRule="atLeast"/>
          <w:jc w:val="center"/>
        </w:trPr>
        <w:tc>
          <w:tcPr>
            <w:tcW w:w="1066" w:type="pct"/>
            <w:gridSpan w:val="2"/>
            <w:noWrap w:val="0"/>
            <w:vAlign w:val="center"/>
          </w:tcPr>
          <w:p>
            <w:pPr>
              <w:adjustRightInd w:val="0"/>
              <w:snapToGrid w:val="0"/>
              <w:spacing w:line="360" w:lineRule="exact"/>
              <w:jc w:val="center"/>
              <w:rPr>
                <w:rFonts w:eastAsia="方正仿宋_GBK"/>
                <w:snapToGrid w:val="0"/>
                <w:sz w:val="24"/>
              </w:rPr>
            </w:pPr>
            <w:r>
              <w:rPr>
                <w:rFonts w:eastAsia="方正仿宋_GBK"/>
                <w:snapToGrid w:val="0"/>
                <w:sz w:val="24"/>
              </w:rPr>
              <w:t>短期疗养对象</w:t>
            </w:r>
          </w:p>
          <w:p>
            <w:pPr>
              <w:adjustRightInd w:val="0"/>
              <w:snapToGrid w:val="0"/>
              <w:spacing w:line="360" w:lineRule="exact"/>
              <w:jc w:val="center"/>
              <w:rPr>
                <w:rFonts w:eastAsia="方正仿宋_GBK"/>
                <w:snapToGrid w:val="0"/>
                <w:sz w:val="24"/>
              </w:rPr>
            </w:pPr>
            <w:r>
              <w:rPr>
                <w:rFonts w:eastAsia="方正仿宋_GBK"/>
                <w:snapToGrid w:val="0"/>
                <w:sz w:val="24"/>
              </w:rPr>
              <w:t>本人签字</w:t>
            </w:r>
          </w:p>
        </w:tc>
        <w:tc>
          <w:tcPr>
            <w:tcW w:w="1469" w:type="pct"/>
            <w:gridSpan w:val="4"/>
            <w:noWrap w:val="0"/>
            <w:vAlign w:val="center"/>
          </w:tcPr>
          <w:p>
            <w:pPr>
              <w:adjustRightInd w:val="0"/>
              <w:snapToGrid w:val="0"/>
              <w:spacing w:line="360" w:lineRule="exact"/>
              <w:jc w:val="center"/>
              <w:rPr>
                <w:rFonts w:hint="eastAsia" w:eastAsia="方正仿宋_GBK"/>
                <w:snapToGrid w:val="0"/>
                <w:sz w:val="24"/>
              </w:rPr>
            </w:pPr>
          </w:p>
          <w:p>
            <w:pPr>
              <w:adjustRightInd w:val="0"/>
              <w:snapToGrid w:val="0"/>
              <w:spacing w:line="360" w:lineRule="exact"/>
              <w:jc w:val="center"/>
              <w:rPr>
                <w:rFonts w:hint="eastAsia" w:eastAsia="方正仿宋_GBK"/>
                <w:snapToGrid w:val="0"/>
                <w:sz w:val="24"/>
              </w:rPr>
            </w:pPr>
          </w:p>
          <w:p>
            <w:pPr>
              <w:adjustRightInd w:val="0"/>
              <w:snapToGrid w:val="0"/>
              <w:spacing w:line="360" w:lineRule="exact"/>
              <w:jc w:val="center"/>
              <w:rPr>
                <w:rFonts w:hint="eastAsia" w:eastAsia="方正仿宋_GBK"/>
                <w:snapToGrid w:val="0"/>
                <w:sz w:val="24"/>
              </w:rPr>
            </w:pPr>
          </w:p>
          <w:p>
            <w:pPr>
              <w:adjustRightInd w:val="0"/>
              <w:snapToGrid w:val="0"/>
              <w:spacing w:line="360" w:lineRule="exact"/>
              <w:jc w:val="center"/>
              <w:rPr>
                <w:rFonts w:hint="eastAsia" w:eastAsia="方正仿宋_GBK"/>
                <w:snapToGrid w:val="0"/>
                <w:sz w:val="24"/>
              </w:rPr>
            </w:pPr>
          </w:p>
          <w:p>
            <w:pPr>
              <w:adjustRightInd w:val="0"/>
              <w:snapToGrid w:val="0"/>
              <w:spacing w:line="360" w:lineRule="exact"/>
              <w:jc w:val="center"/>
              <w:rPr>
                <w:rFonts w:hint="eastAsia" w:eastAsia="方正仿宋_GBK"/>
                <w:snapToGrid w:val="0"/>
                <w:sz w:val="24"/>
              </w:rPr>
            </w:pPr>
          </w:p>
        </w:tc>
        <w:tc>
          <w:tcPr>
            <w:tcW w:w="783" w:type="pct"/>
            <w:gridSpan w:val="2"/>
            <w:noWrap w:val="0"/>
            <w:vAlign w:val="center"/>
          </w:tcPr>
          <w:p>
            <w:pPr>
              <w:adjustRightInd w:val="0"/>
              <w:snapToGrid w:val="0"/>
              <w:spacing w:line="360" w:lineRule="exact"/>
              <w:jc w:val="center"/>
              <w:rPr>
                <w:rFonts w:eastAsia="方正仿宋_GBK"/>
                <w:snapToGrid w:val="0"/>
                <w:sz w:val="24"/>
              </w:rPr>
            </w:pPr>
            <w:r>
              <w:rPr>
                <w:rFonts w:eastAsia="方正仿宋_GBK"/>
                <w:snapToGrid w:val="0"/>
                <w:sz w:val="24"/>
              </w:rPr>
              <w:t>家属签字</w:t>
            </w:r>
          </w:p>
        </w:tc>
        <w:tc>
          <w:tcPr>
            <w:tcW w:w="1683" w:type="pct"/>
            <w:gridSpan w:val="4"/>
            <w:noWrap w:val="0"/>
            <w:vAlign w:val="center"/>
          </w:tcPr>
          <w:p>
            <w:pPr>
              <w:adjustRightInd w:val="0"/>
              <w:snapToGrid w:val="0"/>
              <w:spacing w:line="360" w:lineRule="exact"/>
              <w:jc w:val="center"/>
              <w:rPr>
                <w:rFonts w:eastAsia="方正仿宋_GBK"/>
                <w:snapToGrid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425" w:hRule="atLeast"/>
          <w:jc w:val="center"/>
        </w:trPr>
        <w:tc>
          <w:tcPr>
            <w:tcW w:w="1066" w:type="pct"/>
            <w:gridSpan w:val="2"/>
            <w:noWrap w:val="0"/>
            <w:vAlign w:val="center"/>
          </w:tcPr>
          <w:p>
            <w:pPr>
              <w:adjustRightInd w:val="0"/>
              <w:snapToGrid w:val="0"/>
              <w:spacing w:line="360" w:lineRule="exact"/>
              <w:jc w:val="center"/>
              <w:rPr>
                <w:rFonts w:hint="eastAsia" w:eastAsia="方正仿宋_GBK"/>
                <w:snapToGrid w:val="0"/>
                <w:sz w:val="24"/>
              </w:rPr>
            </w:pPr>
            <w:r>
              <w:rPr>
                <w:rFonts w:eastAsia="方正仿宋_GBK"/>
                <w:snapToGrid w:val="0"/>
                <w:sz w:val="24"/>
              </w:rPr>
              <w:t>县级退役军人</w:t>
            </w:r>
          </w:p>
          <w:p>
            <w:pPr>
              <w:adjustRightInd w:val="0"/>
              <w:snapToGrid w:val="0"/>
              <w:spacing w:line="360" w:lineRule="exact"/>
              <w:jc w:val="center"/>
              <w:rPr>
                <w:rFonts w:hint="eastAsia" w:eastAsia="方正仿宋_GBK"/>
                <w:snapToGrid w:val="0"/>
                <w:sz w:val="24"/>
              </w:rPr>
            </w:pPr>
            <w:r>
              <w:rPr>
                <w:rFonts w:eastAsia="方正仿宋_GBK"/>
                <w:snapToGrid w:val="0"/>
                <w:sz w:val="24"/>
              </w:rPr>
              <w:t>事务部门</w:t>
            </w:r>
          </w:p>
          <w:p>
            <w:pPr>
              <w:adjustRightInd w:val="0"/>
              <w:snapToGrid w:val="0"/>
              <w:spacing w:line="360" w:lineRule="exact"/>
              <w:jc w:val="center"/>
              <w:rPr>
                <w:rFonts w:eastAsia="方正仿宋_GBK"/>
                <w:snapToGrid w:val="0"/>
                <w:sz w:val="24"/>
              </w:rPr>
            </w:pPr>
            <w:r>
              <w:rPr>
                <w:rFonts w:eastAsia="方正仿宋_GBK"/>
                <w:snapToGrid w:val="0"/>
                <w:sz w:val="24"/>
              </w:rPr>
              <w:t>审核意见</w:t>
            </w:r>
          </w:p>
        </w:tc>
        <w:tc>
          <w:tcPr>
            <w:tcW w:w="3934" w:type="pct"/>
            <w:gridSpan w:val="10"/>
            <w:noWrap w:val="0"/>
            <w:vAlign w:val="center"/>
          </w:tcPr>
          <w:p>
            <w:pPr>
              <w:adjustRightInd w:val="0"/>
              <w:snapToGrid w:val="0"/>
              <w:spacing w:line="360" w:lineRule="exact"/>
              <w:jc w:val="right"/>
              <w:rPr>
                <w:rFonts w:eastAsia="方正仿宋_GBK"/>
                <w:snapToGrid w:val="0"/>
                <w:sz w:val="24"/>
              </w:rPr>
            </w:pPr>
          </w:p>
          <w:p>
            <w:pPr>
              <w:adjustRightInd w:val="0"/>
              <w:snapToGrid w:val="0"/>
              <w:spacing w:line="360" w:lineRule="exact"/>
              <w:jc w:val="right"/>
              <w:rPr>
                <w:rFonts w:eastAsia="方正仿宋_GBK"/>
                <w:snapToGrid w:val="0"/>
                <w:sz w:val="24"/>
              </w:rPr>
            </w:pPr>
          </w:p>
          <w:p>
            <w:pPr>
              <w:adjustRightInd w:val="0"/>
              <w:snapToGrid w:val="0"/>
              <w:spacing w:line="360" w:lineRule="exact"/>
              <w:jc w:val="right"/>
              <w:rPr>
                <w:rFonts w:hint="eastAsia" w:eastAsia="方正仿宋_GBK"/>
                <w:snapToGrid w:val="0"/>
                <w:sz w:val="24"/>
              </w:rPr>
            </w:pPr>
          </w:p>
          <w:p>
            <w:pPr>
              <w:adjustRightInd w:val="0"/>
              <w:snapToGrid w:val="0"/>
              <w:spacing w:line="360" w:lineRule="exact"/>
              <w:jc w:val="right"/>
              <w:rPr>
                <w:rFonts w:hint="eastAsia" w:eastAsia="方正仿宋_GBK"/>
                <w:snapToGrid w:val="0"/>
                <w:sz w:val="24"/>
              </w:rPr>
            </w:pPr>
          </w:p>
          <w:p>
            <w:pPr>
              <w:adjustRightInd w:val="0"/>
              <w:snapToGrid w:val="0"/>
              <w:spacing w:line="360" w:lineRule="exact"/>
              <w:jc w:val="right"/>
              <w:rPr>
                <w:rFonts w:eastAsia="方正仿宋_GBK"/>
                <w:snapToGrid w:val="0"/>
                <w:sz w:val="24"/>
              </w:rPr>
            </w:pPr>
          </w:p>
          <w:p>
            <w:pPr>
              <w:adjustRightInd w:val="0"/>
              <w:snapToGrid w:val="0"/>
              <w:spacing w:line="360" w:lineRule="exact"/>
              <w:ind w:right="1120" w:rightChars="400"/>
              <w:jc w:val="right"/>
              <w:rPr>
                <w:rFonts w:eastAsia="方正仿宋_GBK"/>
                <w:snapToGrid w:val="0"/>
                <w:sz w:val="24"/>
              </w:rPr>
            </w:pPr>
            <w:r>
              <w:rPr>
                <w:rFonts w:eastAsia="方正仿宋_GBK"/>
                <w:snapToGrid w:val="0"/>
                <w:sz w:val="24"/>
              </w:rPr>
              <w:t>（盖章）</w:t>
            </w:r>
          </w:p>
          <w:p>
            <w:pPr>
              <w:pStyle w:val="21"/>
              <w:autoSpaceDE/>
              <w:autoSpaceDN/>
              <w:snapToGrid w:val="0"/>
              <w:spacing w:after="228" w:afterLines="60" w:line="360" w:lineRule="exact"/>
              <w:ind w:right="560" w:rightChars="200"/>
              <w:jc w:val="right"/>
              <w:rPr>
                <w:rFonts w:ascii="Times New Roman" w:hAnsi="Times New Roman" w:eastAsia="方正仿宋_GBK"/>
                <w:snapToGrid w:val="0"/>
                <w:color w:val="auto"/>
                <w:kern w:val="2"/>
              </w:rPr>
            </w:pPr>
            <w:r>
              <w:rPr>
                <w:rFonts w:ascii="Times New Roman" w:hAnsi="Times New Roman" w:eastAsia="方正仿宋_GBK"/>
                <w:snapToGrid w:val="0"/>
                <w:color w:val="auto"/>
                <w:kern w:val="2"/>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425" w:hRule="atLeast"/>
          <w:jc w:val="center"/>
        </w:trPr>
        <w:tc>
          <w:tcPr>
            <w:tcW w:w="1066" w:type="pct"/>
            <w:gridSpan w:val="2"/>
            <w:noWrap w:val="0"/>
            <w:vAlign w:val="center"/>
          </w:tcPr>
          <w:p>
            <w:pPr>
              <w:adjustRightInd w:val="0"/>
              <w:snapToGrid w:val="0"/>
              <w:spacing w:line="360" w:lineRule="exact"/>
              <w:jc w:val="center"/>
              <w:rPr>
                <w:rFonts w:hint="eastAsia" w:eastAsia="方正仿宋_GBK"/>
                <w:snapToGrid w:val="0"/>
                <w:sz w:val="24"/>
              </w:rPr>
            </w:pPr>
            <w:r>
              <w:rPr>
                <w:rFonts w:eastAsia="方正仿宋_GBK"/>
                <w:snapToGrid w:val="0"/>
                <w:sz w:val="24"/>
              </w:rPr>
              <w:t>市级退役军人</w:t>
            </w:r>
          </w:p>
          <w:p>
            <w:pPr>
              <w:adjustRightInd w:val="0"/>
              <w:snapToGrid w:val="0"/>
              <w:spacing w:line="360" w:lineRule="exact"/>
              <w:jc w:val="center"/>
              <w:rPr>
                <w:rFonts w:eastAsia="方正仿宋_GBK"/>
                <w:snapToGrid w:val="0"/>
                <w:sz w:val="24"/>
              </w:rPr>
            </w:pPr>
            <w:r>
              <w:rPr>
                <w:rFonts w:eastAsia="方正仿宋_GBK"/>
                <w:snapToGrid w:val="0"/>
                <w:sz w:val="24"/>
              </w:rPr>
              <w:t>事务部门</w:t>
            </w:r>
          </w:p>
          <w:p>
            <w:pPr>
              <w:adjustRightInd w:val="0"/>
              <w:snapToGrid w:val="0"/>
              <w:spacing w:line="360" w:lineRule="exact"/>
              <w:jc w:val="center"/>
              <w:rPr>
                <w:rFonts w:eastAsia="方正仿宋_GBK"/>
                <w:snapToGrid w:val="0"/>
                <w:sz w:val="24"/>
              </w:rPr>
            </w:pPr>
            <w:r>
              <w:rPr>
                <w:rFonts w:eastAsia="方正仿宋_GBK"/>
                <w:snapToGrid w:val="0"/>
                <w:sz w:val="24"/>
              </w:rPr>
              <w:t>审核意见</w:t>
            </w:r>
          </w:p>
        </w:tc>
        <w:tc>
          <w:tcPr>
            <w:tcW w:w="3934" w:type="pct"/>
            <w:gridSpan w:val="10"/>
            <w:noWrap w:val="0"/>
            <w:vAlign w:val="center"/>
          </w:tcPr>
          <w:p>
            <w:pPr>
              <w:adjustRightInd w:val="0"/>
              <w:snapToGrid w:val="0"/>
              <w:spacing w:line="360" w:lineRule="exact"/>
              <w:jc w:val="right"/>
              <w:rPr>
                <w:rFonts w:eastAsia="方正仿宋_GBK"/>
                <w:snapToGrid w:val="0"/>
                <w:sz w:val="24"/>
              </w:rPr>
            </w:pPr>
          </w:p>
          <w:p>
            <w:pPr>
              <w:adjustRightInd w:val="0"/>
              <w:snapToGrid w:val="0"/>
              <w:spacing w:line="360" w:lineRule="exact"/>
              <w:jc w:val="right"/>
              <w:rPr>
                <w:rFonts w:eastAsia="方正仿宋_GBK"/>
                <w:snapToGrid w:val="0"/>
                <w:sz w:val="24"/>
              </w:rPr>
            </w:pPr>
          </w:p>
          <w:p>
            <w:pPr>
              <w:adjustRightInd w:val="0"/>
              <w:snapToGrid w:val="0"/>
              <w:spacing w:line="360" w:lineRule="exact"/>
              <w:jc w:val="right"/>
              <w:rPr>
                <w:rFonts w:hint="eastAsia" w:eastAsia="方正仿宋_GBK"/>
                <w:snapToGrid w:val="0"/>
                <w:sz w:val="24"/>
              </w:rPr>
            </w:pPr>
          </w:p>
          <w:p>
            <w:pPr>
              <w:adjustRightInd w:val="0"/>
              <w:snapToGrid w:val="0"/>
              <w:spacing w:line="360" w:lineRule="exact"/>
              <w:jc w:val="right"/>
              <w:rPr>
                <w:rFonts w:hint="eastAsia" w:eastAsia="方正仿宋_GBK"/>
                <w:snapToGrid w:val="0"/>
                <w:sz w:val="24"/>
              </w:rPr>
            </w:pPr>
          </w:p>
          <w:p>
            <w:pPr>
              <w:adjustRightInd w:val="0"/>
              <w:snapToGrid w:val="0"/>
              <w:spacing w:line="360" w:lineRule="exact"/>
              <w:jc w:val="right"/>
              <w:rPr>
                <w:rFonts w:eastAsia="方正仿宋_GBK"/>
                <w:snapToGrid w:val="0"/>
                <w:sz w:val="24"/>
              </w:rPr>
            </w:pPr>
          </w:p>
          <w:p>
            <w:pPr>
              <w:adjustRightInd w:val="0"/>
              <w:snapToGrid w:val="0"/>
              <w:spacing w:line="360" w:lineRule="exact"/>
              <w:ind w:right="1120" w:rightChars="400"/>
              <w:jc w:val="right"/>
              <w:rPr>
                <w:rFonts w:eastAsia="方正仿宋_GBK"/>
                <w:snapToGrid w:val="0"/>
                <w:sz w:val="24"/>
              </w:rPr>
            </w:pPr>
            <w:r>
              <w:rPr>
                <w:rFonts w:eastAsia="方正仿宋_GBK"/>
                <w:snapToGrid w:val="0"/>
                <w:sz w:val="24"/>
              </w:rPr>
              <w:t>（盖章）</w:t>
            </w:r>
          </w:p>
          <w:p>
            <w:pPr>
              <w:adjustRightInd w:val="0"/>
              <w:snapToGrid w:val="0"/>
              <w:spacing w:after="228" w:afterLines="60" w:line="360" w:lineRule="exact"/>
              <w:ind w:right="560" w:rightChars="200"/>
              <w:jc w:val="right"/>
              <w:rPr>
                <w:rFonts w:eastAsia="方正仿宋_GBK"/>
                <w:snapToGrid w:val="0"/>
                <w:sz w:val="24"/>
              </w:rPr>
            </w:pPr>
            <w:r>
              <w:rPr>
                <w:rFonts w:eastAsia="方正仿宋_GBK"/>
                <w:snapToGrid w:val="0"/>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425" w:hRule="atLeast"/>
          <w:jc w:val="center"/>
        </w:trPr>
        <w:tc>
          <w:tcPr>
            <w:tcW w:w="1066" w:type="pct"/>
            <w:gridSpan w:val="2"/>
            <w:noWrap w:val="0"/>
            <w:vAlign w:val="center"/>
          </w:tcPr>
          <w:p>
            <w:pPr>
              <w:adjustRightInd w:val="0"/>
              <w:snapToGrid w:val="0"/>
              <w:spacing w:line="360" w:lineRule="exact"/>
              <w:jc w:val="center"/>
              <w:rPr>
                <w:rFonts w:hint="eastAsia" w:eastAsia="方正仿宋_GBK"/>
                <w:snapToGrid w:val="0"/>
                <w:sz w:val="24"/>
              </w:rPr>
            </w:pPr>
            <w:r>
              <w:rPr>
                <w:rFonts w:eastAsia="方正仿宋_GBK"/>
                <w:snapToGrid w:val="0"/>
                <w:sz w:val="24"/>
              </w:rPr>
              <w:t>自治区</w:t>
            </w:r>
          </w:p>
          <w:p>
            <w:pPr>
              <w:adjustRightInd w:val="0"/>
              <w:snapToGrid w:val="0"/>
              <w:spacing w:line="360" w:lineRule="exact"/>
              <w:jc w:val="center"/>
              <w:rPr>
                <w:rFonts w:hint="eastAsia" w:eastAsia="方正仿宋_GBK"/>
                <w:snapToGrid w:val="0"/>
                <w:sz w:val="24"/>
              </w:rPr>
            </w:pPr>
            <w:r>
              <w:rPr>
                <w:rFonts w:eastAsia="方正仿宋_GBK"/>
                <w:snapToGrid w:val="0"/>
                <w:sz w:val="24"/>
              </w:rPr>
              <w:t>退役军人厅</w:t>
            </w:r>
          </w:p>
          <w:p>
            <w:pPr>
              <w:adjustRightInd w:val="0"/>
              <w:snapToGrid w:val="0"/>
              <w:spacing w:line="360" w:lineRule="exact"/>
              <w:jc w:val="center"/>
              <w:rPr>
                <w:rFonts w:eastAsia="方正仿宋_GBK"/>
                <w:snapToGrid w:val="0"/>
                <w:sz w:val="24"/>
              </w:rPr>
            </w:pPr>
            <w:r>
              <w:rPr>
                <w:rFonts w:eastAsia="方正仿宋_GBK"/>
                <w:snapToGrid w:val="0"/>
                <w:sz w:val="24"/>
              </w:rPr>
              <w:t>审核意见</w:t>
            </w:r>
          </w:p>
        </w:tc>
        <w:tc>
          <w:tcPr>
            <w:tcW w:w="3934" w:type="pct"/>
            <w:gridSpan w:val="10"/>
            <w:noWrap w:val="0"/>
            <w:vAlign w:val="center"/>
          </w:tcPr>
          <w:p>
            <w:pPr>
              <w:adjustRightInd w:val="0"/>
              <w:snapToGrid w:val="0"/>
              <w:spacing w:line="360" w:lineRule="exact"/>
              <w:jc w:val="right"/>
              <w:rPr>
                <w:rFonts w:eastAsia="方正仿宋_GBK"/>
                <w:snapToGrid w:val="0"/>
                <w:sz w:val="24"/>
              </w:rPr>
            </w:pPr>
          </w:p>
          <w:p>
            <w:pPr>
              <w:adjustRightInd w:val="0"/>
              <w:snapToGrid w:val="0"/>
              <w:spacing w:line="360" w:lineRule="exact"/>
              <w:jc w:val="right"/>
              <w:rPr>
                <w:rFonts w:eastAsia="方正仿宋_GBK"/>
                <w:snapToGrid w:val="0"/>
                <w:sz w:val="24"/>
              </w:rPr>
            </w:pPr>
          </w:p>
          <w:p>
            <w:pPr>
              <w:adjustRightInd w:val="0"/>
              <w:snapToGrid w:val="0"/>
              <w:spacing w:line="360" w:lineRule="exact"/>
              <w:jc w:val="right"/>
              <w:rPr>
                <w:rFonts w:eastAsia="方正仿宋_GBK"/>
                <w:snapToGrid w:val="0"/>
                <w:sz w:val="24"/>
              </w:rPr>
            </w:pPr>
          </w:p>
          <w:p>
            <w:pPr>
              <w:adjustRightInd w:val="0"/>
              <w:snapToGrid w:val="0"/>
              <w:spacing w:line="360" w:lineRule="exact"/>
              <w:jc w:val="right"/>
              <w:rPr>
                <w:rFonts w:hint="eastAsia" w:eastAsia="方正仿宋_GBK"/>
                <w:snapToGrid w:val="0"/>
                <w:sz w:val="24"/>
              </w:rPr>
            </w:pPr>
          </w:p>
          <w:p>
            <w:pPr>
              <w:adjustRightInd w:val="0"/>
              <w:snapToGrid w:val="0"/>
              <w:spacing w:line="360" w:lineRule="exact"/>
              <w:ind w:right="1120" w:rightChars="400"/>
              <w:jc w:val="right"/>
              <w:rPr>
                <w:rFonts w:hint="eastAsia" w:eastAsia="方正仿宋_GBK"/>
                <w:snapToGrid w:val="0"/>
                <w:sz w:val="24"/>
              </w:rPr>
            </w:pPr>
          </w:p>
          <w:p>
            <w:pPr>
              <w:adjustRightInd w:val="0"/>
              <w:snapToGrid w:val="0"/>
              <w:spacing w:line="360" w:lineRule="exact"/>
              <w:ind w:right="1120" w:rightChars="400"/>
              <w:jc w:val="right"/>
              <w:rPr>
                <w:rFonts w:eastAsia="方正仿宋_GBK"/>
                <w:snapToGrid w:val="0"/>
                <w:sz w:val="24"/>
              </w:rPr>
            </w:pPr>
            <w:r>
              <w:rPr>
                <w:rFonts w:eastAsia="方正仿宋_GBK"/>
                <w:snapToGrid w:val="0"/>
                <w:sz w:val="24"/>
              </w:rPr>
              <w:t>（盖章）</w:t>
            </w:r>
          </w:p>
          <w:p>
            <w:pPr>
              <w:adjustRightInd w:val="0"/>
              <w:snapToGrid w:val="0"/>
              <w:spacing w:after="228" w:afterLines="60" w:line="360" w:lineRule="exact"/>
              <w:ind w:right="560" w:rightChars="200"/>
              <w:jc w:val="right"/>
              <w:rPr>
                <w:rFonts w:eastAsia="方正仿宋_GBK"/>
                <w:snapToGrid w:val="0"/>
                <w:sz w:val="24"/>
              </w:rPr>
            </w:pPr>
            <w:r>
              <w:rPr>
                <w:rFonts w:eastAsia="方正仿宋_GBK"/>
                <w:snapToGrid w:val="0"/>
                <w:sz w:val="24"/>
              </w:rPr>
              <w:t>年    月    日</w:t>
            </w:r>
          </w:p>
        </w:tc>
      </w:tr>
    </w:tbl>
    <w:p>
      <w:pPr>
        <w:adjustRightInd w:val="0"/>
        <w:snapToGrid w:val="0"/>
        <w:spacing w:before="190" w:beforeLines="50" w:line="360" w:lineRule="exact"/>
        <w:ind w:firstLine="480" w:firstLineChars="200"/>
        <w:rPr>
          <w:rFonts w:hint="eastAsia" w:ascii="方正楷体_GBK" w:eastAsia="方正楷体_GBK"/>
          <w:snapToGrid w:val="0"/>
          <w:sz w:val="24"/>
        </w:rPr>
      </w:pPr>
      <w:r>
        <w:rPr>
          <w:rFonts w:hint="eastAsia" w:ascii="方正楷体_GBK" w:eastAsia="方正楷体_GBK"/>
          <w:snapToGrid w:val="0"/>
          <w:sz w:val="24"/>
        </w:rPr>
        <w:t>备注：生活不能自理者或有新冠肺炎、病毒性肝炎、活动性肺结核、恶性肿瘤、精神病、严重器质心脏病等传染病和危急重病不列入疗养范围。</w:t>
      </w:r>
    </w:p>
    <w:p>
      <w:pPr>
        <w:adjustRightInd w:val="0"/>
        <w:snapToGrid w:val="0"/>
        <w:spacing w:line="590" w:lineRule="exact"/>
        <w:rPr>
          <w:rFonts w:eastAsia="方正仿宋_GBK"/>
          <w:snapToGrid w:val="0"/>
          <w:sz w:val="32"/>
          <w:szCs w:val="32"/>
        </w:rPr>
      </w:pPr>
      <w:r>
        <w:rPr>
          <w:rFonts w:eastAsia="方正仿宋_GBK"/>
          <w:snapToGrid w:val="0"/>
          <w:sz w:val="32"/>
          <w:szCs w:val="32"/>
        </w:rPr>
        <w:br w:type="page"/>
      </w:r>
      <w:r>
        <w:rPr>
          <w:rFonts w:eastAsia="方正仿宋_GBK"/>
          <w:snapToGrid w:val="0"/>
          <w:sz w:val="32"/>
          <w:szCs w:val="32"/>
        </w:rPr>
        <w:t>附件2</w:t>
      </w:r>
    </w:p>
    <w:p>
      <w:pPr>
        <w:pStyle w:val="21"/>
        <w:autoSpaceDE/>
        <w:autoSpaceDN/>
        <w:snapToGrid w:val="0"/>
        <w:spacing w:line="590" w:lineRule="exact"/>
        <w:jc w:val="both"/>
        <w:rPr>
          <w:rFonts w:hint="eastAsia" w:ascii="Times New Roman" w:hAnsi="Times New Roman" w:eastAsia="方正仿宋_GBK"/>
          <w:snapToGrid w:val="0"/>
          <w:color w:val="auto"/>
          <w:kern w:val="2"/>
          <w:sz w:val="32"/>
          <w:szCs w:val="32"/>
        </w:rPr>
      </w:pPr>
    </w:p>
    <w:p>
      <w:pPr>
        <w:adjustRightInd w:val="0"/>
        <w:snapToGrid w:val="0"/>
        <w:spacing w:line="590" w:lineRule="exact"/>
        <w:jc w:val="center"/>
        <w:rPr>
          <w:rFonts w:eastAsia="方正小标宋_GBK"/>
          <w:snapToGrid w:val="0"/>
          <w:sz w:val="44"/>
          <w:szCs w:val="44"/>
        </w:rPr>
      </w:pPr>
      <w:r>
        <w:rPr>
          <w:rFonts w:eastAsia="方正小标宋_GBK"/>
          <w:snapToGrid w:val="0"/>
          <w:sz w:val="44"/>
          <w:szCs w:val="44"/>
        </w:rPr>
        <w:t>疗养协议书</w:t>
      </w:r>
    </w:p>
    <w:p>
      <w:pPr>
        <w:pStyle w:val="21"/>
        <w:autoSpaceDE/>
        <w:autoSpaceDN/>
        <w:snapToGrid w:val="0"/>
        <w:spacing w:line="590" w:lineRule="exact"/>
        <w:ind w:firstLine="640" w:firstLineChars="200"/>
        <w:jc w:val="both"/>
        <w:rPr>
          <w:rFonts w:ascii="Times New Roman" w:hAnsi="Times New Roman" w:eastAsia="方正仿宋_GBK"/>
          <w:snapToGrid w:val="0"/>
          <w:color w:val="auto"/>
          <w:kern w:val="2"/>
          <w:sz w:val="32"/>
          <w:szCs w:val="32"/>
        </w:rPr>
      </w:pPr>
    </w:p>
    <w:p>
      <w:pPr>
        <w:adjustRightInd w:val="0"/>
        <w:snapToGrid w:val="0"/>
        <w:spacing w:line="590" w:lineRule="exact"/>
        <w:rPr>
          <w:rFonts w:eastAsia="方正仿宋_GBK"/>
          <w:snapToGrid w:val="0"/>
          <w:sz w:val="32"/>
          <w:szCs w:val="32"/>
        </w:rPr>
      </w:pPr>
      <w:r>
        <w:rPr>
          <w:rFonts w:eastAsia="方正仿宋_GBK"/>
          <w:snapToGrid w:val="0"/>
          <w:sz w:val="32"/>
          <w:szCs w:val="32"/>
        </w:rPr>
        <w:t>甲方（自治区退役军人厅）：</w:t>
      </w:r>
    </w:p>
    <w:p>
      <w:pPr>
        <w:adjustRightInd w:val="0"/>
        <w:snapToGrid w:val="0"/>
        <w:spacing w:line="590" w:lineRule="exact"/>
        <w:rPr>
          <w:rFonts w:eastAsia="方正仿宋_GBK"/>
          <w:snapToGrid w:val="0"/>
          <w:sz w:val="32"/>
          <w:szCs w:val="32"/>
        </w:rPr>
      </w:pPr>
      <w:r>
        <w:rPr>
          <w:rFonts w:eastAsia="方正仿宋_GBK"/>
          <w:snapToGrid w:val="0"/>
          <w:sz w:val="32"/>
          <w:szCs w:val="32"/>
        </w:rPr>
        <w:t>乙方（疗养机构）：</w:t>
      </w:r>
    </w:p>
    <w:p>
      <w:pPr>
        <w:adjustRightInd w:val="0"/>
        <w:snapToGrid w:val="0"/>
        <w:spacing w:line="590" w:lineRule="exact"/>
        <w:rPr>
          <w:rFonts w:eastAsia="方正仿宋_GBK"/>
          <w:snapToGrid w:val="0"/>
          <w:sz w:val="32"/>
          <w:szCs w:val="32"/>
        </w:rPr>
      </w:pPr>
      <w:r>
        <w:rPr>
          <w:rFonts w:eastAsia="方正仿宋_GBK"/>
          <w:snapToGrid w:val="0"/>
          <w:sz w:val="32"/>
          <w:szCs w:val="32"/>
        </w:rPr>
        <w:t>丙方（短期疗养对象）：</w:t>
      </w:r>
    </w:p>
    <w:p>
      <w:pPr>
        <w:adjustRightInd w:val="0"/>
        <w:snapToGrid w:val="0"/>
        <w:spacing w:line="590" w:lineRule="exact"/>
        <w:ind w:firstLine="640" w:firstLineChars="200"/>
        <w:rPr>
          <w:rFonts w:eastAsia="方正仿宋_GBK"/>
          <w:snapToGrid w:val="0"/>
          <w:sz w:val="32"/>
          <w:szCs w:val="32"/>
        </w:rPr>
      </w:pPr>
    </w:p>
    <w:p>
      <w:pPr>
        <w:adjustRightInd w:val="0"/>
        <w:snapToGrid w:val="0"/>
        <w:spacing w:line="590" w:lineRule="exact"/>
        <w:ind w:firstLine="640" w:firstLineChars="200"/>
        <w:rPr>
          <w:rFonts w:eastAsia="方正仿宋_GBK"/>
          <w:snapToGrid w:val="0"/>
          <w:sz w:val="32"/>
          <w:szCs w:val="32"/>
        </w:rPr>
      </w:pPr>
      <w:r>
        <w:rPr>
          <w:rFonts w:eastAsia="方正仿宋_GBK"/>
          <w:snapToGrid w:val="0"/>
          <w:sz w:val="32"/>
          <w:szCs w:val="32"/>
        </w:rPr>
        <w:t>为做好优抚对象短期疗养工作，确保丙方短期疗养安全、顺利进行，丙方入住疗养机构前，与甲方、乙方特签订如下协议：</w:t>
      </w:r>
    </w:p>
    <w:p>
      <w:pPr>
        <w:adjustRightInd w:val="0"/>
        <w:snapToGrid w:val="0"/>
        <w:spacing w:line="590" w:lineRule="exact"/>
        <w:ind w:firstLine="640" w:firstLineChars="200"/>
        <w:rPr>
          <w:rFonts w:eastAsia="方正仿宋_GBK"/>
          <w:snapToGrid w:val="0"/>
          <w:sz w:val="32"/>
          <w:szCs w:val="32"/>
        </w:rPr>
      </w:pPr>
      <w:r>
        <w:rPr>
          <w:rFonts w:eastAsia="方正仿宋_GBK"/>
          <w:snapToGrid w:val="0"/>
          <w:sz w:val="32"/>
          <w:szCs w:val="32"/>
        </w:rPr>
        <w:t>一、丙方入住疗养机构前须填写《自治区本级优抚对象短期疗养申请表》，经甲方同意，并经乙方审核，方可参加疗养。</w:t>
      </w:r>
    </w:p>
    <w:p>
      <w:pPr>
        <w:adjustRightInd w:val="0"/>
        <w:snapToGrid w:val="0"/>
        <w:spacing w:line="590" w:lineRule="exact"/>
        <w:ind w:firstLine="640" w:firstLineChars="200"/>
        <w:rPr>
          <w:rFonts w:eastAsia="方正仿宋_GBK"/>
          <w:snapToGrid w:val="0"/>
          <w:sz w:val="32"/>
          <w:szCs w:val="32"/>
        </w:rPr>
      </w:pPr>
      <w:r>
        <w:rPr>
          <w:rFonts w:eastAsia="方正仿宋_GBK"/>
          <w:snapToGrid w:val="0"/>
          <w:sz w:val="32"/>
          <w:szCs w:val="32"/>
        </w:rPr>
        <w:t>二、短期疗养坚持休疗结合，以休为主，要求丙方生活能够自理，无重大躯体疾病，丙方不得隐瞒病史，如患有传染性疾病、精神疾病或严重的器质性心脑血管疾病、恶性肿瘤等疾病则不能参与疗养。丙方在疗养期间经检查发现有上述不适合在乙方疗养的疾病，乙方须及时向甲方通报，经甲方同意后，方可终止丙方的疗养，并通知丙方家属将丙方接回或由乙方直接送回，所发生的费用由丙方承担。</w:t>
      </w:r>
    </w:p>
    <w:p>
      <w:pPr>
        <w:adjustRightInd w:val="0"/>
        <w:snapToGrid w:val="0"/>
        <w:spacing w:line="590" w:lineRule="exact"/>
        <w:ind w:firstLine="640" w:firstLineChars="200"/>
        <w:rPr>
          <w:rFonts w:eastAsia="方正仿宋_GBK"/>
          <w:snapToGrid w:val="0"/>
          <w:sz w:val="32"/>
          <w:szCs w:val="32"/>
        </w:rPr>
      </w:pPr>
      <w:r>
        <w:rPr>
          <w:rFonts w:eastAsia="方正仿宋_GBK"/>
          <w:snapToGrid w:val="0"/>
          <w:sz w:val="32"/>
          <w:szCs w:val="32"/>
        </w:rPr>
        <w:t>三、由乙方根据短期疗养对象的数量，编好班、排，选定好班、排长，并造好花名册，以便甲、乙、丙三方的交接与管理。</w:t>
      </w:r>
    </w:p>
    <w:p>
      <w:pPr>
        <w:adjustRightInd w:val="0"/>
        <w:snapToGrid w:val="0"/>
        <w:spacing w:line="590" w:lineRule="exact"/>
        <w:ind w:firstLine="640" w:firstLineChars="200"/>
        <w:rPr>
          <w:rFonts w:eastAsia="方正仿宋_GBK"/>
          <w:snapToGrid w:val="0"/>
          <w:sz w:val="32"/>
          <w:szCs w:val="32"/>
        </w:rPr>
      </w:pPr>
      <w:r>
        <w:rPr>
          <w:rFonts w:eastAsia="方正仿宋_GBK"/>
          <w:snapToGrid w:val="0"/>
          <w:sz w:val="32"/>
          <w:szCs w:val="32"/>
        </w:rPr>
        <w:t>四、由甲方提前告知丙方需携带好身份证原件及换洗衣物，疗养期间必须遵守乙方规章制度，服从工作人员的安排。</w:t>
      </w:r>
    </w:p>
    <w:p>
      <w:pPr>
        <w:adjustRightInd w:val="0"/>
        <w:snapToGrid w:val="0"/>
        <w:spacing w:line="590" w:lineRule="exact"/>
        <w:ind w:firstLine="640" w:firstLineChars="200"/>
        <w:rPr>
          <w:rFonts w:eastAsia="方正仿宋_GBK"/>
          <w:snapToGrid w:val="0"/>
          <w:sz w:val="32"/>
          <w:szCs w:val="32"/>
        </w:rPr>
      </w:pPr>
      <w:r>
        <w:rPr>
          <w:rFonts w:eastAsia="方正仿宋_GBK"/>
          <w:snapToGrid w:val="0"/>
          <w:sz w:val="32"/>
          <w:szCs w:val="32"/>
        </w:rPr>
        <w:t>五、短期疗养对象之间要相互尊重、相互帮助，自觉维护疗养集体的团结。</w:t>
      </w:r>
    </w:p>
    <w:p>
      <w:pPr>
        <w:adjustRightInd w:val="0"/>
        <w:snapToGrid w:val="0"/>
        <w:spacing w:line="590" w:lineRule="exact"/>
        <w:ind w:firstLine="640" w:firstLineChars="200"/>
        <w:rPr>
          <w:rFonts w:eastAsia="方正仿宋_GBK"/>
          <w:snapToGrid w:val="0"/>
          <w:sz w:val="32"/>
          <w:szCs w:val="32"/>
        </w:rPr>
      </w:pPr>
      <w:r>
        <w:rPr>
          <w:rFonts w:eastAsia="方正仿宋_GBK"/>
          <w:snapToGrid w:val="0"/>
          <w:sz w:val="32"/>
          <w:szCs w:val="32"/>
        </w:rPr>
        <w:t>六、乙方要认真做好疗养服务工作，以满腔热情的服务态度和优良精湛的服务技术为短期疗养对象服务，提高短期疗养对象的满意率。</w:t>
      </w:r>
    </w:p>
    <w:p>
      <w:pPr>
        <w:adjustRightInd w:val="0"/>
        <w:snapToGrid w:val="0"/>
        <w:spacing w:line="590" w:lineRule="exact"/>
        <w:ind w:firstLine="640" w:firstLineChars="200"/>
        <w:rPr>
          <w:rFonts w:eastAsia="方正仿宋_GBK"/>
          <w:snapToGrid w:val="0"/>
          <w:sz w:val="32"/>
          <w:szCs w:val="32"/>
        </w:rPr>
      </w:pPr>
      <w:r>
        <w:rPr>
          <w:rFonts w:eastAsia="方正仿宋_GBK"/>
          <w:snapToGrid w:val="0"/>
          <w:sz w:val="32"/>
          <w:szCs w:val="32"/>
        </w:rPr>
        <w:t>七、丙方如在疗养期间突发重病、急病，需送回原籍治疗或转院治疗的，乙方须及时通报甲方，由甲方通知丙方户籍所在地县级退役军人事务部门派员前往疗养机构，共同妥善处理有关事宜。所发生医疗费用，属于《广西壮族自治区优抚对象医疗保障办法》保障范围的，由丙方户籍所在地县级退役军人事务部门按相关规定办理。</w:t>
      </w:r>
    </w:p>
    <w:p>
      <w:pPr>
        <w:adjustRightInd w:val="0"/>
        <w:snapToGrid w:val="0"/>
        <w:spacing w:line="590" w:lineRule="exact"/>
        <w:ind w:firstLine="640" w:firstLineChars="200"/>
        <w:rPr>
          <w:rFonts w:eastAsia="方正仿宋_GBK"/>
          <w:snapToGrid w:val="0"/>
          <w:sz w:val="32"/>
          <w:szCs w:val="32"/>
        </w:rPr>
      </w:pPr>
      <w:r>
        <w:rPr>
          <w:rFonts w:eastAsia="方正仿宋_GBK"/>
          <w:snapToGrid w:val="0"/>
          <w:sz w:val="32"/>
          <w:szCs w:val="32"/>
        </w:rPr>
        <w:t>八、由于部分优抚对象年高体弱，在疗养期间可能发生病情变化等意想不到的情况，丙方及其家属（直系亲属）应理解并全面配合甲方、乙方做好相关工作，不得设置障碍。如有特殊情况需中途结束疗养，需经乙方和丙方户籍所在地县级退役军人事务部门批准。</w:t>
      </w:r>
    </w:p>
    <w:p>
      <w:pPr>
        <w:adjustRightInd w:val="0"/>
        <w:snapToGrid w:val="0"/>
        <w:spacing w:line="590" w:lineRule="exact"/>
        <w:ind w:firstLine="640" w:firstLineChars="200"/>
        <w:rPr>
          <w:rFonts w:eastAsia="方正仿宋_GBK"/>
          <w:snapToGrid w:val="0"/>
          <w:sz w:val="32"/>
          <w:szCs w:val="32"/>
        </w:rPr>
      </w:pPr>
      <w:r>
        <w:rPr>
          <w:rFonts w:eastAsia="方正仿宋_GBK"/>
          <w:snapToGrid w:val="0"/>
          <w:sz w:val="32"/>
          <w:szCs w:val="32"/>
        </w:rPr>
        <w:t>九、丙方在疗养期间，原则上不得请假外出，不得在外留宿或在住房留他人住宿。如有特殊情况需请假外出，需书写请假条，经批准后方能外出，并按时返回疗养机构。在疗养机构外发生的意外情况，疗养机构不承担任何责任。</w:t>
      </w:r>
    </w:p>
    <w:p>
      <w:pPr>
        <w:adjustRightInd w:val="0"/>
        <w:snapToGrid w:val="0"/>
        <w:spacing w:line="590" w:lineRule="exact"/>
        <w:ind w:firstLine="640" w:firstLineChars="200"/>
        <w:rPr>
          <w:rFonts w:eastAsia="方正仿宋_GBK"/>
          <w:snapToGrid w:val="0"/>
          <w:sz w:val="32"/>
          <w:szCs w:val="32"/>
        </w:rPr>
      </w:pPr>
      <w:r>
        <w:rPr>
          <w:rFonts w:eastAsia="方正仿宋_GBK"/>
          <w:snapToGrid w:val="0"/>
          <w:sz w:val="32"/>
          <w:szCs w:val="32"/>
        </w:rPr>
        <w:t xml:space="preserve">十、本期疗养时间为   </w:t>
      </w:r>
      <w:r>
        <w:rPr>
          <w:rFonts w:hint="eastAsia" w:eastAsia="方正仿宋_GBK"/>
          <w:snapToGrid w:val="0"/>
          <w:sz w:val="32"/>
          <w:szCs w:val="32"/>
        </w:rPr>
        <w:t xml:space="preserve">  </w:t>
      </w:r>
      <w:r>
        <w:rPr>
          <w:rFonts w:eastAsia="方正仿宋_GBK"/>
          <w:snapToGrid w:val="0"/>
          <w:sz w:val="32"/>
          <w:szCs w:val="32"/>
        </w:rPr>
        <w:t xml:space="preserve"> 天，从      年 </w:t>
      </w:r>
      <w:r>
        <w:rPr>
          <w:rFonts w:hint="eastAsia" w:eastAsia="方正仿宋_GBK"/>
          <w:snapToGrid w:val="0"/>
          <w:sz w:val="32"/>
          <w:szCs w:val="32"/>
        </w:rPr>
        <w:t xml:space="preserve"> </w:t>
      </w:r>
      <w:r>
        <w:rPr>
          <w:rFonts w:eastAsia="方正仿宋_GBK"/>
          <w:snapToGrid w:val="0"/>
          <w:sz w:val="32"/>
          <w:szCs w:val="32"/>
        </w:rPr>
        <w:t xml:space="preserve">   月 </w:t>
      </w:r>
      <w:r>
        <w:rPr>
          <w:rFonts w:hint="eastAsia" w:eastAsia="方正仿宋_GBK"/>
          <w:snapToGrid w:val="0"/>
          <w:sz w:val="32"/>
          <w:szCs w:val="32"/>
        </w:rPr>
        <w:t xml:space="preserve"> </w:t>
      </w:r>
      <w:r>
        <w:rPr>
          <w:rFonts w:eastAsia="方正仿宋_GBK"/>
          <w:snapToGrid w:val="0"/>
          <w:sz w:val="32"/>
          <w:szCs w:val="32"/>
        </w:rPr>
        <w:t xml:space="preserve">   日至      年    月    日。丙方疗养时间结束或者须提前离开疗养机构，由乙方提前通知甲方，由甲方通知丙方户籍所在地县级退役军人事务部门派员办理丙方离开疗养机构手续，不得无故拖延不走，否则发生费用自理。</w:t>
      </w:r>
    </w:p>
    <w:p>
      <w:pPr>
        <w:adjustRightInd w:val="0"/>
        <w:snapToGrid w:val="0"/>
        <w:spacing w:line="590" w:lineRule="exact"/>
        <w:ind w:firstLine="640" w:firstLineChars="200"/>
        <w:rPr>
          <w:rFonts w:eastAsia="方正仿宋_GBK"/>
          <w:snapToGrid w:val="0"/>
          <w:sz w:val="32"/>
          <w:szCs w:val="32"/>
        </w:rPr>
      </w:pPr>
      <w:r>
        <w:rPr>
          <w:rFonts w:eastAsia="方正仿宋_GBK"/>
          <w:snapToGrid w:val="0"/>
          <w:sz w:val="32"/>
          <w:szCs w:val="32"/>
        </w:rPr>
        <w:t>十一、此协议一式三份，甲方、乙方、丙方各执一份。</w:t>
      </w:r>
    </w:p>
    <w:p>
      <w:pPr>
        <w:adjustRightInd w:val="0"/>
        <w:snapToGrid w:val="0"/>
        <w:spacing w:line="590" w:lineRule="exact"/>
        <w:ind w:firstLine="640" w:firstLineChars="200"/>
        <w:rPr>
          <w:rFonts w:eastAsia="方正仿宋_GBK"/>
          <w:snapToGrid w:val="0"/>
          <w:sz w:val="32"/>
          <w:szCs w:val="32"/>
        </w:rPr>
      </w:pPr>
    </w:p>
    <w:p>
      <w:pPr>
        <w:adjustRightInd w:val="0"/>
        <w:snapToGrid w:val="0"/>
        <w:spacing w:line="590" w:lineRule="exact"/>
        <w:ind w:firstLine="640" w:firstLineChars="200"/>
        <w:rPr>
          <w:rFonts w:eastAsia="方正仿宋_GBK"/>
          <w:snapToGrid w:val="0"/>
          <w:sz w:val="32"/>
          <w:szCs w:val="32"/>
        </w:rPr>
      </w:pPr>
    </w:p>
    <w:p>
      <w:pPr>
        <w:pStyle w:val="21"/>
        <w:autoSpaceDE/>
        <w:autoSpaceDN/>
        <w:snapToGrid w:val="0"/>
        <w:spacing w:line="590" w:lineRule="exact"/>
        <w:ind w:firstLine="640" w:firstLineChars="200"/>
        <w:jc w:val="both"/>
        <w:rPr>
          <w:rFonts w:ascii="Times New Roman" w:hAnsi="Times New Roman" w:eastAsia="方正仿宋_GBK"/>
          <w:snapToGrid w:val="0"/>
          <w:color w:val="auto"/>
          <w:kern w:val="2"/>
          <w:sz w:val="32"/>
          <w:szCs w:val="32"/>
        </w:rPr>
      </w:pPr>
    </w:p>
    <w:p>
      <w:pPr>
        <w:adjustRightInd w:val="0"/>
        <w:snapToGrid w:val="0"/>
        <w:spacing w:line="590" w:lineRule="exact"/>
        <w:rPr>
          <w:rFonts w:eastAsia="方正仿宋_GBK"/>
          <w:snapToGrid w:val="0"/>
          <w:sz w:val="32"/>
          <w:szCs w:val="32"/>
        </w:rPr>
      </w:pPr>
      <w:r>
        <w:rPr>
          <w:rFonts w:eastAsia="方正仿宋_GBK"/>
          <w:snapToGrid w:val="0"/>
          <w:sz w:val="32"/>
          <w:szCs w:val="32"/>
        </w:rPr>
        <w:t>甲方签字（盖章）：            乙方签字（盖章）：</w:t>
      </w:r>
    </w:p>
    <w:p>
      <w:pPr>
        <w:adjustRightInd w:val="0"/>
        <w:snapToGrid w:val="0"/>
        <w:spacing w:line="590" w:lineRule="exact"/>
        <w:ind w:firstLine="640" w:firstLineChars="200"/>
        <w:rPr>
          <w:rFonts w:eastAsia="方正仿宋_GBK"/>
          <w:snapToGrid w:val="0"/>
          <w:sz w:val="32"/>
          <w:szCs w:val="32"/>
        </w:rPr>
      </w:pPr>
    </w:p>
    <w:p>
      <w:pPr>
        <w:pStyle w:val="21"/>
        <w:autoSpaceDE/>
        <w:autoSpaceDN/>
        <w:snapToGrid w:val="0"/>
        <w:spacing w:line="590" w:lineRule="exact"/>
        <w:ind w:firstLine="640" w:firstLineChars="200"/>
        <w:jc w:val="both"/>
        <w:rPr>
          <w:rFonts w:ascii="Times New Roman" w:hAnsi="Times New Roman" w:eastAsia="方正仿宋_GBK"/>
          <w:snapToGrid w:val="0"/>
          <w:color w:val="auto"/>
          <w:kern w:val="2"/>
          <w:sz w:val="32"/>
          <w:szCs w:val="32"/>
        </w:rPr>
      </w:pPr>
    </w:p>
    <w:p>
      <w:pPr>
        <w:adjustRightInd w:val="0"/>
        <w:snapToGrid w:val="0"/>
        <w:spacing w:line="590" w:lineRule="exact"/>
        <w:ind w:firstLine="640" w:firstLineChars="200"/>
        <w:rPr>
          <w:rFonts w:eastAsia="方正仿宋_GBK"/>
          <w:snapToGrid w:val="0"/>
          <w:sz w:val="32"/>
          <w:szCs w:val="32"/>
        </w:rPr>
      </w:pPr>
    </w:p>
    <w:p>
      <w:pPr>
        <w:adjustRightInd w:val="0"/>
        <w:snapToGrid w:val="0"/>
        <w:spacing w:line="590" w:lineRule="exact"/>
        <w:rPr>
          <w:rFonts w:eastAsia="方正仿宋_GBK"/>
          <w:snapToGrid w:val="0"/>
          <w:sz w:val="32"/>
          <w:szCs w:val="32"/>
        </w:rPr>
      </w:pPr>
      <w:r>
        <w:rPr>
          <w:rFonts w:eastAsia="方正仿宋_GBK"/>
          <w:snapToGrid w:val="0"/>
          <w:sz w:val="32"/>
          <w:szCs w:val="32"/>
        </w:rPr>
        <w:t>丙方或丙方家属签字（盖章）：</w:t>
      </w:r>
    </w:p>
    <w:p>
      <w:pPr>
        <w:adjustRightInd w:val="0"/>
        <w:snapToGrid w:val="0"/>
        <w:spacing w:line="590" w:lineRule="exact"/>
        <w:ind w:firstLine="640" w:firstLineChars="200"/>
        <w:rPr>
          <w:rFonts w:eastAsia="方正仿宋_GBK"/>
          <w:snapToGrid w:val="0"/>
          <w:sz w:val="32"/>
          <w:szCs w:val="32"/>
        </w:rPr>
      </w:pPr>
    </w:p>
    <w:p>
      <w:pPr>
        <w:pStyle w:val="21"/>
        <w:autoSpaceDE/>
        <w:autoSpaceDN/>
        <w:snapToGrid w:val="0"/>
        <w:spacing w:line="590" w:lineRule="exact"/>
        <w:ind w:firstLine="640" w:firstLineChars="200"/>
        <w:jc w:val="both"/>
        <w:rPr>
          <w:rFonts w:ascii="Times New Roman" w:hAnsi="Times New Roman" w:eastAsia="方正仿宋_GBK"/>
          <w:snapToGrid w:val="0"/>
          <w:color w:val="auto"/>
          <w:kern w:val="2"/>
          <w:sz w:val="32"/>
          <w:szCs w:val="32"/>
        </w:rPr>
      </w:pPr>
    </w:p>
    <w:p>
      <w:pPr>
        <w:adjustRightInd w:val="0"/>
        <w:snapToGrid w:val="0"/>
        <w:spacing w:line="590" w:lineRule="exact"/>
        <w:ind w:firstLine="640" w:firstLineChars="200"/>
        <w:jc w:val="right"/>
        <w:rPr>
          <w:rFonts w:eastAsia="方正仿宋_GBK"/>
          <w:snapToGrid w:val="0"/>
          <w:sz w:val="32"/>
          <w:szCs w:val="32"/>
        </w:rPr>
      </w:pPr>
      <w:r>
        <w:rPr>
          <w:rFonts w:eastAsia="方正仿宋_GBK"/>
          <w:snapToGrid w:val="0"/>
          <w:sz w:val="32"/>
          <w:szCs w:val="32"/>
        </w:rPr>
        <w:t>年    月    日</w:t>
      </w:r>
    </w:p>
    <w:p>
      <w:pPr>
        <w:adjustRightInd w:val="0"/>
        <w:snapToGrid w:val="0"/>
        <w:spacing w:line="560" w:lineRule="exact"/>
        <w:rPr>
          <w:rFonts w:hint="eastAsia" w:eastAsia="方正仿宋_GBK"/>
          <w:snapToGrid w:val="0"/>
          <w:color w:val="000000"/>
          <w:kern w:val="32"/>
          <w:sz w:val="32"/>
          <w:szCs w:val="32"/>
        </w:rPr>
      </w:pPr>
    </w:p>
    <w:bookmarkEnd w:id="0"/>
    <w:p>
      <w:pPr>
        <w:adjustRightInd w:val="0"/>
        <w:snapToGrid w:val="0"/>
        <w:spacing w:line="560" w:lineRule="exact"/>
        <w:rPr>
          <w:rFonts w:hint="eastAsia" w:eastAsia="方正仿宋_GBK"/>
          <w:snapToGrid w:val="0"/>
          <w:color w:val="000000"/>
          <w:kern w:val="32"/>
          <w:sz w:val="32"/>
          <w:szCs w:val="32"/>
          <w:lang/>
        </w:rPr>
      </w:pPr>
      <w:bookmarkStart w:id="1" w:name="_GoBack"/>
      <w:bookmarkEnd w:id="1"/>
    </w:p>
    <w:sectPr>
      <w:footerReference r:id="rId3" w:type="default"/>
      <w:pgSz w:w="11906" w:h="16838"/>
      <w:pgMar w:top="1928" w:right="1418" w:bottom="1814" w:left="1418" w:header="851" w:footer="1474" w:gutter="0"/>
      <w:cols w:space="720" w:num="1"/>
      <w:docGrid w:type="lines" w:linePitch="38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Courier New">
    <w:panose1 w:val="02070309020205020404"/>
    <w:charset w:val="00"/>
    <w:family w:val="modern"/>
    <w:pitch w:val="default"/>
    <w:sig w:usb0="E0002EFF" w:usb1="C0007843" w:usb2="00000009" w:usb3="00000000" w:csb0="400001FF" w:csb1="FFFF0000"/>
  </w:font>
  <w:font w:name="华文中宋">
    <w:panose1 w:val="02010600040101010101"/>
    <w:charset w:val="86"/>
    <w:family w:val="auto"/>
    <w:pitch w:val="default"/>
    <w:sig w:usb0="00000287" w:usb1="080F0000" w:usb2="00000000" w:usb3="00000000" w:csb0="0004009F" w:csb1="DFD70000"/>
  </w:font>
  <w:font w:name="Verdana">
    <w:panose1 w:val="020B0604030504040204"/>
    <w:charset w:val="00"/>
    <w:family w:val="swiss"/>
    <w:pitch w:val="default"/>
    <w:sig w:usb0="A00006FF" w:usb1="4000205B" w:usb2="00000010" w:usb3="00000000" w:csb0="2000019F" w:csb1="00000000"/>
  </w:font>
  <w:font w:name="方正小标宋简体">
    <w:panose1 w:val="02000000000000000000"/>
    <w:charset w:val="86"/>
    <w:family w:val="script"/>
    <w:pitch w:val="default"/>
    <w:sig w:usb0="A00002BF" w:usb1="184F6CFA" w:usb2="00000012" w:usb3="00000000" w:csb0="00040001" w:csb1="00000000"/>
  </w:font>
  <w:font w:name="方正小标宋_GBK">
    <w:panose1 w:val="02000000000000000000"/>
    <w:charset w:val="86"/>
    <w:family w:val="script"/>
    <w:pitch w:val="default"/>
    <w:sig w:usb0="00000001" w:usb1="0800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楷体_GBK">
    <w:panose1 w:val="02000000000000000000"/>
    <w:charset w:val="86"/>
    <w:family w:val="script"/>
    <w:pitch w:val="default"/>
    <w:sig w:usb0="00000001" w:usb1="08000000" w:usb2="00000000" w:usb3="00000000" w:csb0="00040000" w:csb1="00000000"/>
  </w:font>
  <w:font w:name="方正黑体_GBK">
    <w:panose1 w:val="02000000000000000000"/>
    <w:charset w:val="86"/>
    <w:family w:val="script"/>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outside" w:y="1"/>
      <w:ind w:left="280" w:leftChars="100" w:right="280" w:rightChars="100"/>
      <w:jc w:val="center"/>
      <w:rPr>
        <w:rStyle w:val="15"/>
        <w:rFonts w:hint="eastAsia" w:ascii="宋体" w:hAnsi="宋体"/>
        <w:sz w:val="28"/>
        <w:szCs w:val="28"/>
      </w:rPr>
    </w:pPr>
    <w:r>
      <w:rPr>
        <w:rStyle w:val="15"/>
        <w:rFonts w:hint="eastAsia" w:ascii="宋体" w:hAnsi="宋体"/>
        <w:sz w:val="28"/>
        <w:szCs w:val="28"/>
      </w:rPr>
      <w:t xml:space="preserve">— </w:t>
    </w:r>
    <w:r>
      <w:rPr>
        <w:sz w:val="28"/>
        <w:szCs w:val="28"/>
      </w:rPr>
      <w:fldChar w:fldCharType="begin"/>
    </w:r>
    <w:r>
      <w:rPr>
        <w:rStyle w:val="15"/>
        <w:sz w:val="28"/>
        <w:szCs w:val="28"/>
      </w:rPr>
      <w:instrText xml:space="preserve">PAGE  </w:instrText>
    </w:r>
    <w:r>
      <w:rPr>
        <w:sz w:val="28"/>
        <w:szCs w:val="28"/>
      </w:rPr>
      <w:fldChar w:fldCharType="separate"/>
    </w:r>
    <w:r>
      <w:rPr>
        <w:rStyle w:val="15"/>
        <w:sz w:val="28"/>
        <w:szCs w:val="28"/>
        <w:lang/>
      </w:rPr>
      <w:t>2</w:t>
    </w:r>
    <w:r>
      <w:rPr>
        <w:sz w:val="28"/>
        <w:szCs w:val="28"/>
      </w:rPr>
      <w:fldChar w:fldCharType="end"/>
    </w:r>
    <w:r>
      <w:rPr>
        <w:rStyle w:val="15"/>
        <w:rFonts w:hint="eastAsia" w:ascii="宋体" w:hAnsi="宋体"/>
        <w:sz w:val="28"/>
        <w:szCs w:val="28"/>
      </w:rPr>
      <w:t xml:space="preserve"> —</w:t>
    </w:r>
  </w:p>
  <w:p>
    <w:pPr>
      <w:pStyle w:val="8"/>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bordersDoNotSurroundHeader w:val="true"/>
  <w:bordersDoNotSurroundFooter w:val="tru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40"/>
  <w:drawingGridVerticalSpacing w:val="381"/>
  <w:displayHorizontalDrawingGridEvery w:val="0"/>
  <w:displayVerticalDrawingGridEvery w:val="1"/>
  <w:characterSpacingControl w:val="compressPunctuation"/>
  <w:compat>
    <w:spaceForUL/>
    <w:balanceSingleByteDoubleByteWidth/>
    <w:doNotLeaveBackslashAlone/>
    <w:ulTrailSpace/>
    <w:doNotExpandShiftReturn/>
    <w:adjustLineHeightInTable/>
    <w:doNotBreakWrappedTables/>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4EE"/>
    <w:rsid w:val="00001332"/>
    <w:rsid w:val="00011803"/>
    <w:rsid w:val="00011A15"/>
    <w:rsid w:val="00012D93"/>
    <w:rsid w:val="00014548"/>
    <w:rsid w:val="00020B0B"/>
    <w:rsid w:val="00022DF3"/>
    <w:rsid w:val="00034582"/>
    <w:rsid w:val="00035151"/>
    <w:rsid w:val="00044E7C"/>
    <w:rsid w:val="00056AFF"/>
    <w:rsid w:val="00061DC2"/>
    <w:rsid w:val="000842C5"/>
    <w:rsid w:val="00085A9C"/>
    <w:rsid w:val="0008798F"/>
    <w:rsid w:val="0009089A"/>
    <w:rsid w:val="00092346"/>
    <w:rsid w:val="00092960"/>
    <w:rsid w:val="00092CFA"/>
    <w:rsid w:val="000933BF"/>
    <w:rsid w:val="000956D4"/>
    <w:rsid w:val="000A38FA"/>
    <w:rsid w:val="000A545B"/>
    <w:rsid w:val="000A609E"/>
    <w:rsid w:val="000A68C4"/>
    <w:rsid w:val="000A7ADC"/>
    <w:rsid w:val="000B06A2"/>
    <w:rsid w:val="000B2539"/>
    <w:rsid w:val="000B4924"/>
    <w:rsid w:val="000B4F9E"/>
    <w:rsid w:val="000C6DAA"/>
    <w:rsid w:val="000D3D18"/>
    <w:rsid w:val="000E4D6A"/>
    <w:rsid w:val="000E5552"/>
    <w:rsid w:val="000F0E8F"/>
    <w:rsid w:val="000F4FEA"/>
    <w:rsid w:val="000F5043"/>
    <w:rsid w:val="000F74D3"/>
    <w:rsid w:val="000F7C61"/>
    <w:rsid w:val="00103303"/>
    <w:rsid w:val="001040A8"/>
    <w:rsid w:val="001043C5"/>
    <w:rsid w:val="001055EB"/>
    <w:rsid w:val="00105B43"/>
    <w:rsid w:val="00111152"/>
    <w:rsid w:val="001227C4"/>
    <w:rsid w:val="00124DD5"/>
    <w:rsid w:val="001260ED"/>
    <w:rsid w:val="0013022D"/>
    <w:rsid w:val="0013539E"/>
    <w:rsid w:val="0013694C"/>
    <w:rsid w:val="001372EB"/>
    <w:rsid w:val="00141DD9"/>
    <w:rsid w:val="00151568"/>
    <w:rsid w:val="001571C5"/>
    <w:rsid w:val="0016171A"/>
    <w:rsid w:val="00162621"/>
    <w:rsid w:val="00166831"/>
    <w:rsid w:val="001676EC"/>
    <w:rsid w:val="00167DDA"/>
    <w:rsid w:val="001700DB"/>
    <w:rsid w:val="0017752E"/>
    <w:rsid w:val="001804D2"/>
    <w:rsid w:val="0018532C"/>
    <w:rsid w:val="00193D1F"/>
    <w:rsid w:val="00195616"/>
    <w:rsid w:val="00196BFB"/>
    <w:rsid w:val="001A433E"/>
    <w:rsid w:val="001A7F59"/>
    <w:rsid w:val="001B6468"/>
    <w:rsid w:val="001C500A"/>
    <w:rsid w:val="001C6A38"/>
    <w:rsid w:val="001D7BD7"/>
    <w:rsid w:val="001E063C"/>
    <w:rsid w:val="001E2FD5"/>
    <w:rsid w:val="001E382B"/>
    <w:rsid w:val="001F147A"/>
    <w:rsid w:val="001F1F57"/>
    <w:rsid w:val="001F5543"/>
    <w:rsid w:val="001F7C3B"/>
    <w:rsid w:val="002012E2"/>
    <w:rsid w:val="00210C78"/>
    <w:rsid w:val="00213E45"/>
    <w:rsid w:val="00215F93"/>
    <w:rsid w:val="00221562"/>
    <w:rsid w:val="00224F44"/>
    <w:rsid w:val="00236305"/>
    <w:rsid w:val="0023676D"/>
    <w:rsid w:val="00237B72"/>
    <w:rsid w:val="0024019C"/>
    <w:rsid w:val="00241E01"/>
    <w:rsid w:val="0025128E"/>
    <w:rsid w:val="0025453D"/>
    <w:rsid w:val="00262102"/>
    <w:rsid w:val="002668B5"/>
    <w:rsid w:val="00270225"/>
    <w:rsid w:val="002756C4"/>
    <w:rsid w:val="00277FD2"/>
    <w:rsid w:val="00281384"/>
    <w:rsid w:val="002815EC"/>
    <w:rsid w:val="0028439F"/>
    <w:rsid w:val="00296334"/>
    <w:rsid w:val="002A004D"/>
    <w:rsid w:val="002A17DA"/>
    <w:rsid w:val="002A193B"/>
    <w:rsid w:val="002A1C3D"/>
    <w:rsid w:val="002B027E"/>
    <w:rsid w:val="002B19DC"/>
    <w:rsid w:val="002B3ED5"/>
    <w:rsid w:val="002B4F6E"/>
    <w:rsid w:val="002C17BF"/>
    <w:rsid w:val="002C5114"/>
    <w:rsid w:val="002D1789"/>
    <w:rsid w:val="002D1B1C"/>
    <w:rsid w:val="002D2D03"/>
    <w:rsid w:val="002D3BAE"/>
    <w:rsid w:val="002D4073"/>
    <w:rsid w:val="002E443E"/>
    <w:rsid w:val="002E460F"/>
    <w:rsid w:val="002E71A6"/>
    <w:rsid w:val="002E7F86"/>
    <w:rsid w:val="002F1C69"/>
    <w:rsid w:val="002F27B5"/>
    <w:rsid w:val="002F346D"/>
    <w:rsid w:val="002F4304"/>
    <w:rsid w:val="003040D6"/>
    <w:rsid w:val="00315351"/>
    <w:rsid w:val="00317F73"/>
    <w:rsid w:val="00323697"/>
    <w:rsid w:val="003237E9"/>
    <w:rsid w:val="00325EEC"/>
    <w:rsid w:val="00333A11"/>
    <w:rsid w:val="0033680C"/>
    <w:rsid w:val="003453C7"/>
    <w:rsid w:val="00350BE5"/>
    <w:rsid w:val="00351EC9"/>
    <w:rsid w:val="00352C8F"/>
    <w:rsid w:val="003548AF"/>
    <w:rsid w:val="003656C0"/>
    <w:rsid w:val="003660FB"/>
    <w:rsid w:val="0036619F"/>
    <w:rsid w:val="00370E3A"/>
    <w:rsid w:val="00374DD7"/>
    <w:rsid w:val="00375711"/>
    <w:rsid w:val="003846C6"/>
    <w:rsid w:val="00384C04"/>
    <w:rsid w:val="0039791F"/>
    <w:rsid w:val="003A5D29"/>
    <w:rsid w:val="003A7FA5"/>
    <w:rsid w:val="003B0885"/>
    <w:rsid w:val="003B46E8"/>
    <w:rsid w:val="003B70A7"/>
    <w:rsid w:val="003C1B67"/>
    <w:rsid w:val="003C49D2"/>
    <w:rsid w:val="003C66DC"/>
    <w:rsid w:val="003D163F"/>
    <w:rsid w:val="003D26CC"/>
    <w:rsid w:val="003D3567"/>
    <w:rsid w:val="003D461A"/>
    <w:rsid w:val="003E2795"/>
    <w:rsid w:val="003E3BD9"/>
    <w:rsid w:val="003F06C1"/>
    <w:rsid w:val="003F08FE"/>
    <w:rsid w:val="003F4D4A"/>
    <w:rsid w:val="003F5488"/>
    <w:rsid w:val="003F60D8"/>
    <w:rsid w:val="003F7999"/>
    <w:rsid w:val="0041035C"/>
    <w:rsid w:val="00415664"/>
    <w:rsid w:val="00417B03"/>
    <w:rsid w:val="00420BEE"/>
    <w:rsid w:val="004266B8"/>
    <w:rsid w:val="00427A4C"/>
    <w:rsid w:val="004322FC"/>
    <w:rsid w:val="00442D1F"/>
    <w:rsid w:val="004458E9"/>
    <w:rsid w:val="00450046"/>
    <w:rsid w:val="0047310A"/>
    <w:rsid w:val="004748F5"/>
    <w:rsid w:val="00484A7A"/>
    <w:rsid w:val="0048547E"/>
    <w:rsid w:val="0049147F"/>
    <w:rsid w:val="00494183"/>
    <w:rsid w:val="00495467"/>
    <w:rsid w:val="00495550"/>
    <w:rsid w:val="00495929"/>
    <w:rsid w:val="004A4E6E"/>
    <w:rsid w:val="004A6A9A"/>
    <w:rsid w:val="004A72A0"/>
    <w:rsid w:val="004B2360"/>
    <w:rsid w:val="004B35A5"/>
    <w:rsid w:val="004B3720"/>
    <w:rsid w:val="004B6831"/>
    <w:rsid w:val="004C061B"/>
    <w:rsid w:val="004C1715"/>
    <w:rsid w:val="004C201C"/>
    <w:rsid w:val="004C4CCC"/>
    <w:rsid w:val="004C6C10"/>
    <w:rsid w:val="004C760D"/>
    <w:rsid w:val="004D294C"/>
    <w:rsid w:val="004D577C"/>
    <w:rsid w:val="004E4822"/>
    <w:rsid w:val="004F245C"/>
    <w:rsid w:val="004F2C78"/>
    <w:rsid w:val="004F3FC8"/>
    <w:rsid w:val="004F5FD0"/>
    <w:rsid w:val="0050220D"/>
    <w:rsid w:val="00514A69"/>
    <w:rsid w:val="00523485"/>
    <w:rsid w:val="00533252"/>
    <w:rsid w:val="00535905"/>
    <w:rsid w:val="00542744"/>
    <w:rsid w:val="00545B2A"/>
    <w:rsid w:val="00545BFD"/>
    <w:rsid w:val="005474EE"/>
    <w:rsid w:val="00551711"/>
    <w:rsid w:val="00557DFF"/>
    <w:rsid w:val="00561DAC"/>
    <w:rsid w:val="00566B20"/>
    <w:rsid w:val="00573C63"/>
    <w:rsid w:val="00574F4F"/>
    <w:rsid w:val="0058088C"/>
    <w:rsid w:val="0058192C"/>
    <w:rsid w:val="00584D72"/>
    <w:rsid w:val="00591764"/>
    <w:rsid w:val="005A13FF"/>
    <w:rsid w:val="005A39E4"/>
    <w:rsid w:val="005A5B43"/>
    <w:rsid w:val="005A6A8F"/>
    <w:rsid w:val="005A7406"/>
    <w:rsid w:val="005A782B"/>
    <w:rsid w:val="005B486D"/>
    <w:rsid w:val="005B4D59"/>
    <w:rsid w:val="005C0BA4"/>
    <w:rsid w:val="005C1794"/>
    <w:rsid w:val="005C254A"/>
    <w:rsid w:val="005C3CDD"/>
    <w:rsid w:val="005C671E"/>
    <w:rsid w:val="005D185F"/>
    <w:rsid w:val="005D7AAF"/>
    <w:rsid w:val="005E072B"/>
    <w:rsid w:val="005F4760"/>
    <w:rsid w:val="005F79B2"/>
    <w:rsid w:val="00601A9A"/>
    <w:rsid w:val="006137A4"/>
    <w:rsid w:val="00620000"/>
    <w:rsid w:val="00626E08"/>
    <w:rsid w:val="00635824"/>
    <w:rsid w:val="00635FF7"/>
    <w:rsid w:val="006404E2"/>
    <w:rsid w:val="006409B3"/>
    <w:rsid w:val="00643590"/>
    <w:rsid w:val="006449CD"/>
    <w:rsid w:val="00652E68"/>
    <w:rsid w:val="006539B2"/>
    <w:rsid w:val="00654CA0"/>
    <w:rsid w:val="00656D63"/>
    <w:rsid w:val="0065723E"/>
    <w:rsid w:val="00660D1A"/>
    <w:rsid w:val="00677843"/>
    <w:rsid w:val="006808AB"/>
    <w:rsid w:val="00681C19"/>
    <w:rsid w:val="006822E8"/>
    <w:rsid w:val="00682779"/>
    <w:rsid w:val="00692CB0"/>
    <w:rsid w:val="00696D20"/>
    <w:rsid w:val="006A0723"/>
    <w:rsid w:val="006A59CA"/>
    <w:rsid w:val="006B0F19"/>
    <w:rsid w:val="006B1346"/>
    <w:rsid w:val="006C0509"/>
    <w:rsid w:val="006C155D"/>
    <w:rsid w:val="006C271B"/>
    <w:rsid w:val="006C6C3C"/>
    <w:rsid w:val="006D0F8B"/>
    <w:rsid w:val="006D13F1"/>
    <w:rsid w:val="006D3E35"/>
    <w:rsid w:val="006D6C50"/>
    <w:rsid w:val="006E0152"/>
    <w:rsid w:val="006E0896"/>
    <w:rsid w:val="006E0ED1"/>
    <w:rsid w:val="006E68FB"/>
    <w:rsid w:val="006F03ED"/>
    <w:rsid w:val="006F0638"/>
    <w:rsid w:val="006F258B"/>
    <w:rsid w:val="006F3374"/>
    <w:rsid w:val="006F3DA4"/>
    <w:rsid w:val="00701844"/>
    <w:rsid w:val="007062D4"/>
    <w:rsid w:val="00726C95"/>
    <w:rsid w:val="007338E0"/>
    <w:rsid w:val="00740C31"/>
    <w:rsid w:val="007444E6"/>
    <w:rsid w:val="0075000E"/>
    <w:rsid w:val="00751562"/>
    <w:rsid w:val="00752AB8"/>
    <w:rsid w:val="00756384"/>
    <w:rsid w:val="007619F4"/>
    <w:rsid w:val="00763CE5"/>
    <w:rsid w:val="00765753"/>
    <w:rsid w:val="00766521"/>
    <w:rsid w:val="007671E6"/>
    <w:rsid w:val="007736A5"/>
    <w:rsid w:val="00773FFB"/>
    <w:rsid w:val="0078106C"/>
    <w:rsid w:val="007816B3"/>
    <w:rsid w:val="007821B1"/>
    <w:rsid w:val="00797DD0"/>
    <w:rsid w:val="007A1832"/>
    <w:rsid w:val="007A39EE"/>
    <w:rsid w:val="007A62EB"/>
    <w:rsid w:val="007A6D30"/>
    <w:rsid w:val="007A71AE"/>
    <w:rsid w:val="007A7C1C"/>
    <w:rsid w:val="007B12B2"/>
    <w:rsid w:val="007B67AB"/>
    <w:rsid w:val="007C0345"/>
    <w:rsid w:val="007C22FA"/>
    <w:rsid w:val="007C43C5"/>
    <w:rsid w:val="007C76E6"/>
    <w:rsid w:val="007C78A9"/>
    <w:rsid w:val="007C79FD"/>
    <w:rsid w:val="007C7FF0"/>
    <w:rsid w:val="007D3EDC"/>
    <w:rsid w:val="007E2966"/>
    <w:rsid w:val="007E70C7"/>
    <w:rsid w:val="007F1596"/>
    <w:rsid w:val="007F3570"/>
    <w:rsid w:val="00800CB0"/>
    <w:rsid w:val="00800E69"/>
    <w:rsid w:val="00803019"/>
    <w:rsid w:val="00812154"/>
    <w:rsid w:val="00814F81"/>
    <w:rsid w:val="0081646E"/>
    <w:rsid w:val="00820415"/>
    <w:rsid w:val="00821FBB"/>
    <w:rsid w:val="00823380"/>
    <w:rsid w:val="00824896"/>
    <w:rsid w:val="00827E3C"/>
    <w:rsid w:val="0083335C"/>
    <w:rsid w:val="0083362D"/>
    <w:rsid w:val="0083646F"/>
    <w:rsid w:val="0084071E"/>
    <w:rsid w:val="008418C6"/>
    <w:rsid w:val="0084203D"/>
    <w:rsid w:val="00842177"/>
    <w:rsid w:val="00842733"/>
    <w:rsid w:val="00842DCB"/>
    <w:rsid w:val="00845019"/>
    <w:rsid w:val="008571FB"/>
    <w:rsid w:val="008619A9"/>
    <w:rsid w:val="008657F8"/>
    <w:rsid w:val="008668EB"/>
    <w:rsid w:val="008802CA"/>
    <w:rsid w:val="00880AF7"/>
    <w:rsid w:val="00881F86"/>
    <w:rsid w:val="008835F0"/>
    <w:rsid w:val="00883F44"/>
    <w:rsid w:val="0088653D"/>
    <w:rsid w:val="00887F77"/>
    <w:rsid w:val="008948AB"/>
    <w:rsid w:val="008A174F"/>
    <w:rsid w:val="008A1F1B"/>
    <w:rsid w:val="008A34D5"/>
    <w:rsid w:val="008A6BFB"/>
    <w:rsid w:val="008B273A"/>
    <w:rsid w:val="008B2AEB"/>
    <w:rsid w:val="008B2B2B"/>
    <w:rsid w:val="008D3712"/>
    <w:rsid w:val="008D5782"/>
    <w:rsid w:val="008E0417"/>
    <w:rsid w:val="008F5FD5"/>
    <w:rsid w:val="008F706D"/>
    <w:rsid w:val="009055B5"/>
    <w:rsid w:val="009114D1"/>
    <w:rsid w:val="00914C7D"/>
    <w:rsid w:val="00915C93"/>
    <w:rsid w:val="00916C31"/>
    <w:rsid w:val="00921141"/>
    <w:rsid w:val="009251CC"/>
    <w:rsid w:val="00925E44"/>
    <w:rsid w:val="0092602F"/>
    <w:rsid w:val="00927F3C"/>
    <w:rsid w:val="0094160A"/>
    <w:rsid w:val="00943192"/>
    <w:rsid w:val="00950859"/>
    <w:rsid w:val="00951869"/>
    <w:rsid w:val="009519EF"/>
    <w:rsid w:val="009535CE"/>
    <w:rsid w:val="0095748C"/>
    <w:rsid w:val="00963325"/>
    <w:rsid w:val="009637FF"/>
    <w:rsid w:val="00963DFC"/>
    <w:rsid w:val="0096763B"/>
    <w:rsid w:val="00972E2C"/>
    <w:rsid w:val="0098056A"/>
    <w:rsid w:val="00982E3C"/>
    <w:rsid w:val="00983859"/>
    <w:rsid w:val="00983E3F"/>
    <w:rsid w:val="00985908"/>
    <w:rsid w:val="0099201D"/>
    <w:rsid w:val="00992E71"/>
    <w:rsid w:val="009A2D5C"/>
    <w:rsid w:val="009A373F"/>
    <w:rsid w:val="009A47B6"/>
    <w:rsid w:val="009B1234"/>
    <w:rsid w:val="009B16B3"/>
    <w:rsid w:val="009B758C"/>
    <w:rsid w:val="009C3AE9"/>
    <w:rsid w:val="009C7895"/>
    <w:rsid w:val="009D2EAE"/>
    <w:rsid w:val="009D4D38"/>
    <w:rsid w:val="009D7A8D"/>
    <w:rsid w:val="009E132B"/>
    <w:rsid w:val="009E1ADD"/>
    <w:rsid w:val="009E48A8"/>
    <w:rsid w:val="009E5B29"/>
    <w:rsid w:val="009E7CAE"/>
    <w:rsid w:val="009F1F1E"/>
    <w:rsid w:val="009F3935"/>
    <w:rsid w:val="009F743C"/>
    <w:rsid w:val="00A10F23"/>
    <w:rsid w:val="00A1140D"/>
    <w:rsid w:val="00A12767"/>
    <w:rsid w:val="00A13B7A"/>
    <w:rsid w:val="00A13F83"/>
    <w:rsid w:val="00A16064"/>
    <w:rsid w:val="00A161DB"/>
    <w:rsid w:val="00A2196F"/>
    <w:rsid w:val="00A21D28"/>
    <w:rsid w:val="00A25D1D"/>
    <w:rsid w:val="00A3414F"/>
    <w:rsid w:val="00A40F85"/>
    <w:rsid w:val="00A42B8A"/>
    <w:rsid w:val="00A4341B"/>
    <w:rsid w:val="00A46E1C"/>
    <w:rsid w:val="00A46E23"/>
    <w:rsid w:val="00A5035D"/>
    <w:rsid w:val="00A526B7"/>
    <w:rsid w:val="00A55F25"/>
    <w:rsid w:val="00A57763"/>
    <w:rsid w:val="00A61AA8"/>
    <w:rsid w:val="00A6366F"/>
    <w:rsid w:val="00A655A9"/>
    <w:rsid w:val="00A65948"/>
    <w:rsid w:val="00A659DC"/>
    <w:rsid w:val="00A66169"/>
    <w:rsid w:val="00A74E74"/>
    <w:rsid w:val="00A777FA"/>
    <w:rsid w:val="00A80BCB"/>
    <w:rsid w:val="00A80EEF"/>
    <w:rsid w:val="00A81225"/>
    <w:rsid w:val="00A849A6"/>
    <w:rsid w:val="00A86649"/>
    <w:rsid w:val="00A87E08"/>
    <w:rsid w:val="00A9106A"/>
    <w:rsid w:val="00A92F16"/>
    <w:rsid w:val="00A94388"/>
    <w:rsid w:val="00A94B40"/>
    <w:rsid w:val="00A9608C"/>
    <w:rsid w:val="00AA309D"/>
    <w:rsid w:val="00AA39EF"/>
    <w:rsid w:val="00AC0D10"/>
    <w:rsid w:val="00AC1EBD"/>
    <w:rsid w:val="00AC23C5"/>
    <w:rsid w:val="00AC40CE"/>
    <w:rsid w:val="00AC553F"/>
    <w:rsid w:val="00AC6B1F"/>
    <w:rsid w:val="00AD0CA8"/>
    <w:rsid w:val="00AD6E96"/>
    <w:rsid w:val="00AE1DBA"/>
    <w:rsid w:val="00AE528E"/>
    <w:rsid w:val="00AF3265"/>
    <w:rsid w:val="00AF6D7D"/>
    <w:rsid w:val="00AF7057"/>
    <w:rsid w:val="00AF7B89"/>
    <w:rsid w:val="00B03C41"/>
    <w:rsid w:val="00B10E8D"/>
    <w:rsid w:val="00B10F6A"/>
    <w:rsid w:val="00B1189F"/>
    <w:rsid w:val="00B1266C"/>
    <w:rsid w:val="00B14A4C"/>
    <w:rsid w:val="00B17225"/>
    <w:rsid w:val="00B31543"/>
    <w:rsid w:val="00B40188"/>
    <w:rsid w:val="00B4497D"/>
    <w:rsid w:val="00B45744"/>
    <w:rsid w:val="00B47CB7"/>
    <w:rsid w:val="00B50AC0"/>
    <w:rsid w:val="00B52E69"/>
    <w:rsid w:val="00B62B9B"/>
    <w:rsid w:val="00B62E24"/>
    <w:rsid w:val="00B71932"/>
    <w:rsid w:val="00B74E94"/>
    <w:rsid w:val="00B92053"/>
    <w:rsid w:val="00B96FA0"/>
    <w:rsid w:val="00BA04FA"/>
    <w:rsid w:val="00BA37D2"/>
    <w:rsid w:val="00BA66DE"/>
    <w:rsid w:val="00BA7BF6"/>
    <w:rsid w:val="00BB4347"/>
    <w:rsid w:val="00BC0529"/>
    <w:rsid w:val="00BC0E0E"/>
    <w:rsid w:val="00BC4D6B"/>
    <w:rsid w:val="00BC7D4F"/>
    <w:rsid w:val="00BD0E8A"/>
    <w:rsid w:val="00BD3876"/>
    <w:rsid w:val="00BE0954"/>
    <w:rsid w:val="00BE3DD1"/>
    <w:rsid w:val="00BE76AA"/>
    <w:rsid w:val="00BF1940"/>
    <w:rsid w:val="00BF3312"/>
    <w:rsid w:val="00BF537F"/>
    <w:rsid w:val="00BF6251"/>
    <w:rsid w:val="00C00279"/>
    <w:rsid w:val="00C03971"/>
    <w:rsid w:val="00C039BD"/>
    <w:rsid w:val="00C1034D"/>
    <w:rsid w:val="00C14003"/>
    <w:rsid w:val="00C146B4"/>
    <w:rsid w:val="00C227E5"/>
    <w:rsid w:val="00C270DD"/>
    <w:rsid w:val="00C303BE"/>
    <w:rsid w:val="00C30455"/>
    <w:rsid w:val="00C31C72"/>
    <w:rsid w:val="00C34B77"/>
    <w:rsid w:val="00C375E1"/>
    <w:rsid w:val="00C4035C"/>
    <w:rsid w:val="00C44C7E"/>
    <w:rsid w:val="00C454AE"/>
    <w:rsid w:val="00C46395"/>
    <w:rsid w:val="00C47586"/>
    <w:rsid w:val="00C511B4"/>
    <w:rsid w:val="00C54345"/>
    <w:rsid w:val="00C60EF9"/>
    <w:rsid w:val="00C65DF7"/>
    <w:rsid w:val="00C67551"/>
    <w:rsid w:val="00C7523C"/>
    <w:rsid w:val="00C7540D"/>
    <w:rsid w:val="00C77927"/>
    <w:rsid w:val="00C8244D"/>
    <w:rsid w:val="00C85D7E"/>
    <w:rsid w:val="00C85F6D"/>
    <w:rsid w:val="00C86C63"/>
    <w:rsid w:val="00C91633"/>
    <w:rsid w:val="00C93299"/>
    <w:rsid w:val="00CA0D42"/>
    <w:rsid w:val="00CA4AE0"/>
    <w:rsid w:val="00CB1605"/>
    <w:rsid w:val="00CB60CA"/>
    <w:rsid w:val="00CC011B"/>
    <w:rsid w:val="00CC047F"/>
    <w:rsid w:val="00CC4A43"/>
    <w:rsid w:val="00CD2A2C"/>
    <w:rsid w:val="00CE39BA"/>
    <w:rsid w:val="00CE7C3E"/>
    <w:rsid w:val="00CF4D65"/>
    <w:rsid w:val="00D03C78"/>
    <w:rsid w:val="00D049D5"/>
    <w:rsid w:val="00D10060"/>
    <w:rsid w:val="00D10908"/>
    <w:rsid w:val="00D12C7B"/>
    <w:rsid w:val="00D2211F"/>
    <w:rsid w:val="00D2227D"/>
    <w:rsid w:val="00D238D1"/>
    <w:rsid w:val="00D271C9"/>
    <w:rsid w:val="00D30C44"/>
    <w:rsid w:val="00D31609"/>
    <w:rsid w:val="00D31AD6"/>
    <w:rsid w:val="00D33AAE"/>
    <w:rsid w:val="00D33CE8"/>
    <w:rsid w:val="00D43D17"/>
    <w:rsid w:val="00D45AC0"/>
    <w:rsid w:val="00D5224A"/>
    <w:rsid w:val="00D576DC"/>
    <w:rsid w:val="00D61882"/>
    <w:rsid w:val="00D64744"/>
    <w:rsid w:val="00D65631"/>
    <w:rsid w:val="00D67E4C"/>
    <w:rsid w:val="00D73162"/>
    <w:rsid w:val="00D741D9"/>
    <w:rsid w:val="00D81C44"/>
    <w:rsid w:val="00D855CA"/>
    <w:rsid w:val="00D90B14"/>
    <w:rsid w:val="00D924F4"/>
    <w:rsid w:val="00D9394E"/>
    <w:rsid w:val="00D947A9"/>
    <w:rsid w:val="00DA15F2"/>
    <w:rsid w:val="00DA326C"/>
    <w:rsid w:val="00DA4345"/>
    <w:rsid w:val="00DB2C49"/>
    <w:rsid w:val="00DB6A5A"/>
    <w:rsid w:val="00DB7367"/>
    <w:rsid w:val="00DC1C34"/>
    <w:rsid w:val="00DD1B79"/>
    <w:rsid w:val="00DD2980"/>
    <w:rsid w:val="00DD3691"/>
    <w:rsid w:val="00DE3598"/>
    <w:rsid w:val="00DE35CC"/>
    <w:rsid w:val="00DE5440"/>
    <w:rsid w:val="00DF4D3F"/>
    <w:rsid w:val="00DF5C39"/>
    <w:rsid w:val="00E024E4"/>
    <w:rsid w:val="00E03D7B"/>
    <w:rsid w:val="00E05F4A"/>
    <w:rsid w:val="00E11445"/>
    <w:rsid w:val="00E20A5E"/>
    <w:rsid w:val="00E23375"/>
    <w:rsid w:val="00E2634B"/>
    <w:rsid w:val="00E302C2"/>
    <w:rsid w:val="00E30553"/>
    <w:rsid w:val="00E313BE"/>
    <w:rsid w:val="00E31C71"/>
    <w:rsid w:val="00E33F27"/>
    <w:rsid w:val="00E42F86"/>
    <w:rsid w:val="00E45694"/>
    <w:rsid w:val="00E73E33"/>
    <w:rsid w:val="00E7573D"/>
    <w:rsid w:val="00E7683C"/>
    <w:rsid w:val="00E77017"/>
    <w:rsid w:val="00E77216"/>
    <w:rsid w:val="00E84265"/>
    <w:rsid w:val="00E86629"/>
    <w:rsid w:val="00E90AD1"/>
    <w:rsid w:val="00E94296"/>
    <w:rsid w:val="00EA07EE"/>
    <w:rsid w:val="00EA1A61"/>
    <w:rsid w:val="00EA464A"/>
    <w:rsid w:val="00EA7B3A"/>
    <w:rsid w:val="00EB191D"/>
    <w:rsid w:val="00EB4359"/>
    <w:rsid w:val="00EC2A3E"/>
    <w:rsid w:val="00ED4B2B"/>
    <w:rsid w:val="00ED731C"/>
    <w:rsid w:val="00EE209A"/>
    <w:rsid w:val="00EE4C81"/>
    <w:rsid w:val="00EF24C5"/>
    <w:rsid w:val="00EF5E6B"/>
    <w:rsid w:val="00EF645D"/>
    <w:rsid w:val="00EF693B"/>
    <w:rsid w:val="00F00C07"/>
    <w:rsid w:val="00F024ED"/>
    <w:rsid w:val="00F06767"/>
    <w:rsid w:val="00F06DD7"/>
    <w:rsid w:val="00F109B2"/>
    <w:rsid w:val="00F17D27"/>
    <w:rsid w:val="00F204D7"/>
    <w:rsid w:val="00F21FD5"/>
    <w:rsid w:val="00F221AE"/>
    <w:rsid w:val="00F24FB5"/>
    <w:rsid w:val="00F25CC7"/>
    <w:rsid w:val="00F26142"/>
    <w:rsid w:val="00F26A8D"/>
    <w:rsid w:val="00F33859"/>
    <w:rsid w:val="00F351BE"/>
    <w:rsid w:val="00F3644E"/>
    <w:rsid w:val="00F407B3"/>
    <w:rsid w:val="00F40E2A"/>
    <w:rsid w:val="00F425F5"/>
    <w:rsid w:val="00F42EE5"/>
    <w:rsid w:val="00F440C1"/>
    <w:rsid w:val="00F45073"/>
    <w:rsid w:val="00F61341"/>
    <w:rsid w:val="00F62DF9"/>
    <w:rsid w:val="00F640D9"/>
    <w:rsid w:val="00F723D9"/>
    <w:rsid w:val="00F74B31"/>
    <w:rsid w:val="00F76989"/>
    <w:rsid w:val="00F77975"/>
    <w:rsid w:val="00F779E6"/>
    <w:rsid w:val="00F80366"/>
    <w:rsid w:val="00F865AC"/>
    <w:rsid w:val="00F868B0"/>
    <w:rsid w:val="00F87F88"/>
    <w:rsid w:val="00F952D1"/>
    <w:rsid w:val="00FB00BA"/>
    <w:rsid w:val="00FB54B8"/>
    <w:rsid w:val="00FB7CC5"/>
    <w:rsid w:val="00FC4283"/>
    <w:rsid w:val="00FE4826"/>
    <w:rsid w:val="00FF55C5"/>
    <w:rsid w:val="2BF33ED2"/>
    <w:rsid w:val="2F7F30A9"/>
    <w:rsid w:val="3DE3534B"/>
    <w:rsid w:val="52FF197A"/>
    <w:rsid w:val="75066F24"/>
    <w:rsid w:val="DBBCAA1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8"/>
      <w:szCs w:val="24"/>
      <w:lang w:val="en-US" w:eastAsia="zh-CN" w:bidi="ar-SA"/>
    </w:rPr>
  </w:style>
  <w:style w:type="character" w:default="1" w:styleId="14">
    <w:name w:val="Default Paragraph Font"/>
    <w:semiHidden/>
    <w:uiPriority w:val="0"/>
  </w:style>
  <w:style w:type="table" w:default="1" w:styleId="12">
    <w:name w:val="Normal Table"/>
    <w:semiHidden/>
    <w:uiPriority w:val="0"/>
    <w:tblPr>
      <w:tblStyle w:val="12"/>
      <w:tblCellMar>
        <w:top w:w="0" w:type="dxa"/>
        <w:left w:w="108" w:type="dxa"/>
        <w:bottom w:w="0" w:type="dxa"/>
        <w:right w:w="108" w:type="dxa"/>
      </w:tblCellMar>
    </w:tblPr>
  </w:style>
  <w:style w:type="paragraph" w:styleId="2">
    <w:name w:val="Body Text"/>
    <w:basedOn w:val="1"/>
    <w:uiPriority w:val="0"/>
    <w:pPr>
      <w:spacing w:line="520" w:lineRule="exact"/>
    </w:pPr>
    <w:rPr>
      <w:rFonts w:ascii="仿宋_GB2312" w:eastAsia="华文中宋"/>
      <w:b/>
      <w:bCs/>
      <w:color w:val="FF0000"/>
      <w:sz w:val="48"/>
    </w:rPr>
  </w:style>
  <w:style w:type="paragraph" w:styleId="3">
    <w:name w:val="Body Text Indent"/>
    <w:basedOn w:val="1"/>
    <w:uiPriority w:val="0"/>
    <w:pPr>
      <w:tabs>
        <w:tab w:val="left" w:pos="720"/>
      </w:tabs>
      <w:spacing w:line="240" w:lineRule="atLeast"/>
      <w:ind w:firstLine="420"/>
    </w:pPr>
    <w:rPr>
      <w:rFonts w:ascii="仿宋_GB2312" w:eastAsia="仿宋_GB2312"/>
      <w:sz w:val="32"/>
    </w:rPr>
  </w:style>
  <w:style w:type="paragraph" w:styleId="4">
    <w:name w:val="Plain Text"/>
    <w:basedOn w:val="1"/>
    <w:uiPriority w:val="0"/>
    <w:rPr>
      <w:rFonts w:ascii="宋体" w:hAnsi="Courier New" w:cs="Courier New"/>
      <w:sz w:val="21"/>
      <w:szCs w:val="21"/>
    </w:rPr>
  </w:style>
  <w:style w:type="paragraph" w:styleId="5">
    <w:name w:val="Date"/>
    <w:basedOn w:val="1"/>
    <w:next w:val="1"/>
    <w:uiPriority w:val="0"/>
    <w:pPr>
      <w:ind w:left="100" w:leftChars="2500"/>
    </w:pPr>
    <w:rPr>
      <w:rFonts w:ascii="仿宋_GB2312" w:eastAsia="仿宋_GB2312"/>
      <w:sz w:val="32"/>
    </w:rPr>
  </w:style>
  <w:style w:type="paragraph" w:styleId="6">
    <w:name w:val="Body Text Indent 2"/>
    <w:basedOn w:val="1"/>
    <w:uiPriority w:val="0"/>
    <w:pPr>
      <w:ind w:firstLine="640" w:firstLineChars="200"/>
    </w:pPr>
    <w:rPr>
      <w:rFonts w:ascii="仿宋_GB2312" w:hAnsi="宋体" w:eastAsia="仿宋_GB2312"/>
      <w:sz w:val="32"/>
    </w:rPr>
  </w:style>
  <w:style w:type="paragraph" w:styleId="7">
    <w:name w:val="Balloon Text"/>
    <w:basedOn w:val="1"/>
    <w:link w:val="19"/>
    <w:uiPriority w:val="0"/>
    <w:rPr>
      <w:sz w:val="18"/>
      <w:szCs w:val="18"/>
    </w:rPr>
  </w:style>
  <w:style w:type="paragraph" w:styleId="8">
    <w:name w:val="footer"/>
    <w:basedOn w:val="1"/>
    <w:link w:val="18"/>
    <w:uiPriority w:val="0"/>
    <w:pPr>
      <w:tabs>
        <w:tab w:val="center" w:pos="4153"/>
        <w:tab w:val="right" w:pos="8306"/>
      </w:tabs>
      <w:snapToGrid w:val="0"/>
      <w:jc w:val="left"/>
    </w:pPr>
    <w:rPr>
      <w:sz w:val="18"/>
      <w:szCs w:val="18"/>
    </w:rPr>
  </w:style>
  <w:style w:type="paragraph" w:styleId="9">
    <w:name w:val="header"/>
    <w:basedOn w:val="1"/>
    <w:link w:val="17"/>
    <w:uiPriority w:val="0"/>
    <w:pPr>
      <w:pBdr>
        <w:bottom w:val="single" w:color="auto" w:sz="6" w:space="1"/>
      </w:pBdr>
      <w:tabs>
        <w:tab w:val="center" w:pos="4153"/>
        <w:tab w:val="right" w:pos="8306"/>
      </w:tabs>
      <w:snapToGrid w:val="0"/>
      <w:jc w:val="center"/>
    </w:pPr>
    <w:rPr>
      <w:sz w:val="18"/>
      <w:szCs w:val="18"/>
    </w:rPr>
  </w:style>
  <w:style w:type="paragraph" w:styleId="10">
    <w:name w:val="Body Text Indent 3"/>
    <w:basedOn w:val="1"/>
    <w:uiPriority w:val="0"/>
    <w:pPr>
      <w:spacing w:line="520" w:lineRule="exact"/>
      <w:ind w:firstLine="10090" w:firstLineChars="1400"/>
    </w:pPr>
    <w:rPr>
      <w:rFonts w:ascii="仿宋_GB2312" w:eastAsia="华文中宋"/>
      <w:b/>
      <w:bCs/>
      <w:sz w:val="72"/>
    </w:rPr>
  </w:style>
  <w:style w:type="paragraph" w:styleId="11">
    <w:name w:val="Normal (Web)"/>
    <w:basedOn w:val="1"/>
    <w:uiPriority w:val="0"/>
    <w:pPr>
      <w:widowControl/>
      <w:spacing w:before="100" w:beforeAutospacing="1" w:after="100" w:afterAutospacing="1"/>
      <w:jc w:val="left"/>
    </w:pPr>
    <w:rPr>
      <w:rFonts w:ascii="宋体" w:hAnsi="宋体"/>
      <w:color w:val="000000"/>
      <w:kern w:val="0"/>
      <w:sz w:val="24"/>
    </w:rPr>
  </w:style>
  <w:style w:type="table" w:styleId="13">
    <w:name w:val="Table Grid"/>
    <w:basedOn w:val="12"/>
    <w:uiPriority w:val="0"/>
    <w:pPr>
      <w:widowControl w:val="0"/>
      <w:jc w:val="both"/>
    </w:pPr>
    <w:tblPr>
      <w:tblStyle w:val="12"/>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page number"/>
    <w:basedOn w:val="14"/>
    <w:uiPriority w:val="0"/>
  </w:style>
  <w:style w:type="character" w:styleId="16">
    <w:name w:val="Hyperlink"/>
    <w:uiPriority w:val="0"/>
    <w:rPr>
      <w:color w:val="0000FF"/>
      <w:u w:val="single"/>
    </w:rPr>
  </w:style>
  <w:style w:type="character" w:customStyle="1" w:styleId="17">
    <w:name w:val=" Char Char1"/>
    <w:link w:val="9"/>
    <w:uiPriority w:val="0"/>
    <w:rPr>
      <w:rFonts w:eastAsia="宋体"/>
      <w:kern w:val="2"/>
      <w:sz w:val="18"/>
      <w:szCs w:val="18"/>
      <w:lang w:val="en-US" w:eastAsia="zh-CN" w:bidi="ar-SA"/>
    </w:rPr>
  </w:style>
  <w:style w:type="character" w:customStyle="1" w:styleId="18">
    <w:name w:val=" Char Char"/>
    <w:link w:val="8"/>
    <w:uiPriority w:val="0"/>
    <w:rPr>
      <w:rFonts w:eastAsia="宋体"/>
      <w:kern w:val="2"/>
      <w:sz w:val="18"/>
      <w:szCs w:val="18"/>
      <w:lang w:val="en-US" w:eastAsia="zh-CN" w:bidi="ar-SA"/>
    </w:rPr>
  </w:style>
  <w:style w:type="character" w:customStyle="1" w:styleId="19">
    <w:name w:val=" Char Char2"/>
    <w:link w:val="7"/>
    <w:uiPriority w:val="0"/>
    <w:rPr>
      <w:kern w:val="2"/>
      <w:sz w:val="18"/>
      <w:szCs w:val="18"/>
    </w:rPr>
  </w:style>
  <w:style w:type="paragraph" w:customStyle="1" w:styleId="20">
    <w:name w:val=" Char"/>
    <w:basedOn w:val="1"/>
    <w:uiPriority w:val="0"/>
    <w:pPr>
      <w:widowControl/>
      <w:spacing w:after="160" w:line="240" w:lineRule="exact"/>
      <w:jc w:val="left"/>
    </w:pPr>
    <w:rPr>
      <w:rFonts w:ascii="Verdana" w:hAnsi="Verdana" w:eastAsia="仿宋_GB2312"/>
      <w:kern w:val="0"/>
      <w:sz w:val="30"/>
      <w:szCs w:val="30"/>
      <w:lang w:eastAsia="en-US"/>
    </w:rPr>
  </w:style>
  <w:style w:type="paragraph" w:customStyle="1" w:styleId="21">
    <w:name w:val="Default"/>
    <w:basedOn w:val="1"/>
    <w:uiPriority w:val="0"/>
    <w:pPr>
      <w:autoSpaceDE w:val="0"/>
      <w:autoSpaceDN w:val="0"/>
      <w:adjustRightInd w:val="0"/>
      <w:jc w:val="left"/>
    </w:pPr>
    <w:rPr>
      <w:rFonts w:ascii="方正小标宋简体" w:hAnsi="宋体" w:eastAsia="方正小标宋简体"/>
      <w:color w:val="000000"/>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Template>
  <Company>xx</Company>
  <Pages>1</Pages>
  <Words>961</Words>
  <Characters>5483</Characters>
  <Lines>45</Lines>
  <Paragraphs>12</Paragraphs>
  <TotalTime>0</TotalTime>
  <ScaleCrop>false</ScaleCrop>
  <LinksUpToDate>false</LinksUpToDate>
  <CharactersWithSpaces>6432</CharactersWithSpaces>
  <Application>WPS Office_11.8.2.10489_F1E327BC-269C-435d-A152-05C5408002CA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2021-03-24T09:36:00Z</dcterms:created>
  <dc:creator>lenovo</dc:creator>
  <cp:lastModifiedBy>黄起悦</cp:lastModifiedBy>
  <cp:lastPrinted>2020-06-11T17:01:00Z</cp:lastPrinted>
  <dcterms:modified xsi:type="dcterms:W3CDTF">2023-05-12T19:48:56Z</dcterms:modified>
  <dc:title>联合报联合发</dc:title>
  <cp:revision>46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2052-11.8.2.10489</vt:lpwstr>
  </property>
</Properties>
</file>